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55" w:type="dxa"/>
        <w:tblLook w:val="04A0" w:firstRow="1" w:lastRow="0" w:firstColumn="1" w:lastColumn="0" w:noHBand="0" w:noVBand="1"/>
      </w:tblPr>
      <w:tblGrid>
        <w:gridCol w:w="534"/>
        <w:gridCol w:w="4133"/>
        <w:gridCol w:w="1480"/>
        <w:gridCol w:w="1313"/>
        <w:gridCol w:w="1398"/>
        <w:gridCol w:w="1397"/>
      </w:tblGrid>
      <w:tr w:rsidR="00432619" w:rsidRPr="005C18FB" w:rsidTr="000E0079">
        <w:trPr>
          <w:trHeight w:val="467"/>
        </w:trPr>
        <w:tc>
          <w:tcPr>
            <w:tcW w:w="10255" w:type="dxa"/>
            <w:gridSpan w:val="6"/>
            <w:shd w:val="clear" w:color="auto" w:fill="538135" w:themeFill="accent6" w:themeFillShade="BF"/>
          </w:tcPr>
          <w:p w:rsidR="00432619" w:rsidRPr="00432619" w:rsidRDefault="00432619" w:rsidP="00432619">
            <w:pPr>
              <w:jc w:val="center"/>
              <w:rPr>
                <w:rFonts w:asciiTheme="majorHAnsi" w:hAnsiTheme="majorHAnsi"/>
                <w:b/>
                <w:sz w:val="44"/>
                <w:szCs w:val="44"/>
              </w:rPr>
            </w:pPr>
            <w:r w:rsidRPr="000E0079">
              <w:rPr>
                <w:rFonts w:asciiTheme="majorHAnsi" w:hAnsiTheme="majorHAnsi"/>
                <w:b/>
                <w:color w:val="FFFFFF" w:themeColor="background1"/>
                <w:sz w:val="40"/>
                <w:szCs w:val="44"/>
              </w:rPr>
              <w:t>Class Report Context</w:t>
            </w:r>
          </w:p>
        </w:tc>
      </w:tr>
      <w:tr w:rsidR="00432619" w:rsidRPr="005C18FB" w:rsidTr="000E0079">
        <w:trPr>
          <w:trHeight w:val="720"/>
        </w:trPr>
        <w:tc>
          <w:tcPr>
            <w:tcW w:w="4667" w:type="dxa"/>
            <w:gridSpan w:val="2"/>
          </w:tcPr>
          <w:p w:rsidR="00432619" w:rsidRPr="001D61D1" w:rsidRDefault="00432619" w:rsidP="00C40A69">
            <w:pPr>
              <w:rPr>
                <w:b/>
              </w:rPr>
            </w:pPr>
            <w:r w:rsidRPr="00862090">
              <w:rPr>
                <w:b/>
              </w:rPr>
              <w:t>Grade proficiency RIT:</w:t>
            </w:r>
          </w:p>
        </w:tc>
        <w:tc>
          <w:tcPr>
            <w:tcW w:w="5588" w:type="dxa"/>
            <w:gridSpan w:val="4"/>
          </w:tcPr>
          <w:p w:rsidR="00432619" w:rsidRPr="00C83FDB" w:rsidRDefault="00432619" w:rsidP="00C40A69">
            <w:pPr>
              <w:rPr>
                <w:b/>
              </w:rPr>
            </w:pPr>
            <w:r w:rsidRPr="00C83FDB">
              <w:rPr>
                <w:b/>
              </w:rPr>
              <w:t>College Readiness RIT:</w:t>
            </w:r>
          </w:p>
        </w:tc>
      </w:tr>
      <w:tr w:rsidR="00432619" w:rsidRPr="005C18FB" w:rsidTr="000E0079">
        <w:trPr>
          <w:trHeight w:val="432"/>
        </w:trPr>
        <w:tc>
          <w:tcPr>
            <w:tcW w:w="4667" w:type="dxa"/>
            <w:gridSpan w:val="2"/>
            <w:shd w:val="clear" w:color="auto" w:fill="A8D08D" w:themeFill="accent6" w:themeFillTint="99"/>
          </w:tcPr>
          <w:p w:rsidR="00432619" w:rsidRPr="00432619" w:rsidRDefault="00432619" w:rsidP="00C40A69">
            <w:pPr>
              <w:rPr>
                <w:b/>
                <w:sz w:val="32"/>
                <w:szCs w:val="32"/>
              </w:rPr>
            </w:pPr>
            <w:r w:rsidRPr="00432619">
              <w:rPr>
                <w:b/>
                <w:sz w:val="32"/>
                <w:szCs w:val="32"/>
              </w:rPr>
              <w:t>School Year</w:t>
            </w:r>
          </w:p>
        </w:tc>
        <w:tc>
          <w:tcPr>
            <w:tcW w:w="2793" w:type="dxa"/>
            <w:gridSpan w:val="2"/>
            <w:shd w:val="clear" w:color="auto" w:fill="A8D08D" w:themeFill="accent6" w:themeFillTint="99"/>
          </w:tcPr>
          <w:p w:rsidR="00432619" w:rsidRPr="005C18FB" w:rsidRDefault="00432619" w:rsidP="00C40A69">
            <w:pPr>
              <w:rPr>
                <w:rFonts w:asciiTheme="majorHAnsi" w:hAnsiTheme="majorHAnsi"/>
                <w:b/>
                <w:sz w:val="28"/>
              </w:rPr>
            </w:pPr>
          </w:p>
        </w:tc>
        <w:tc>
          <w:tcPr>
            <w:tcW w:w="2795" w:type="dxa"/>
            <w:gridSpan w:val="2"/>
            <w:shd w:val="clear" w:color="auto" w:fill="A8D08D" w:themeFill="accent6" w:themeFillTint="99"/>
          </w:tcPr>
          <w:p w:rsidR="00432619" w:rsidRPr="005C18FB" w:rsidRDefault="00432619" w:rsidP="00C40A69">
            <w:pPr>
              <w:rPr>
                <w:rFonts w:asciiTheme="majorHAnsi" w:hAnsiTheme="majorHAnsi"/>
                <w:b/>
                <w:sz w:val="28"/>
              </w:rPr>
            </w:pPr>
          </w:p>
        </w:tc>
      </w:tr>
      <w:tr w:rsidR="00432619" w:rsidRPr="005C18FB" w:rsidTr="000E0079">
        <w:trPr>
          <w:trHeight w:val="432"/>
        </w:trPr>
        <w:tc>
          <w:tcPr>
            <w:tcW w:w="4667" w:type="dxa"/>
            <w:gridSpan w:val="2"/>
            <w:shd w:val="clear" w:color="auto" w:fill="A8D08D" w:themeFill="accent6" w:themeFillTint="99"/>
          </w:tcPr>
          <w:p w:rsidR="00432619" w:rsidRPr="00432619" w:rsidRDefault="00432619" w:rsidP="00C40A69">
            <w:pPr>
              <w:rPr>
                <w:b/>
                <w:sz w:val="32"/>
                <w:szCs w:val="32"/>
              </w:rPr>
            </w:pPr>
            <w:r w:rsidRPr="00432619">
              <w:rPr>
                <w:b/>
                <w:sz w:val="32"/>
                <w:szCs w:val="32"/>
              </w:rPr>
              <w:t xml:space="preserve">Terms: </w:t>
            </w:r>
          </w:p>
        </w:tc>
        <w:tc>
          <w:tcPr>
            <w:tcW w:w="1480" w:type="dxa"/>
            <w:shd w:val="clear" w:color="auto" w:fill="A8D08D" w:themeFill="accent6" w:themeFillTint="99"/>
          </w:tcPr>
          <w:p w:rsidR="00432619" w:rsidRPr="005C18FB" w:rsidRDefault="00432619" w:rsidP="00C40A69">
            <w:pPr>
              <w:rPr>
                <w:rFonts w:asciiTheme="majorHAnsi" w:hAnsiTheme="majorHAnsi"/>
                <w:b/>
                <w:sz w:val="28"/>
              </w:rPr>
            </w:pPr>
          </w:p>
        </w:tc>
        <w:tc>
          <w:tcPr>
            <w:tcW w:w="1313" w:type="dxa"/>
            <w:shd w:val="clear" w:color="auto" w:fill="A8D08D" w:themeFill="accent6" w:themeFillTint="99"/>
          </w:tcPr>
          <w:p w:rsidR="00432619" w:rsidRPr="005C18FB" w:rsidRDefault="00432619" w:rsidP="00C40A69">
            <w:pPr>
              <w:rPr>
                <w:rFonts w:asciiTheme="majorHAnsi" w:hAnsiTheme="majorHAnsi"/>
                <w:b/>
                <w:sz w:val="28"/>
              </w:rPr>
            </w:pPr>
          </w:p>
        </w:tc>
        <w:tc>
          <w:tcPr>
            <w:tcW w:w="1398" w:type="dxa"/>
            <w:shd w:val="clear" w:color="auto" w:fill="A8D08D" w:themeFill="accent6" w:themeFillTint="99"/>
          </w:tcPr>
          <w:p w:rsidR="00432619" w:rsidRPr="005C18FB" w:rsidRDefault="00432619" w:rsidP="00C40A69">
            <w:pPr>
              <w:rPr>
                <w:rFonts w:asciiTheme="majorHAnsi" w:hAnsiTheme="majorHAnsi"/>
                <w:b/>
                <w:sz w:val="28"/>
              </w:rPr>
            </w:pPr>
          </w:p>
        </w:tc>
        <w:tc>
          <w:tcPr>
            <w:tcW w:w="1397" w:type="dxa"/>
            <w:shd w:val="clear" w:color="auto" w:fill="A8D08D" w:themeFill="accent6" w:themeFillTint="99"/>
          </w:tcPr>
          <w:p w:rsidR="00432619" w:rsidRPr="005C18FB" w:rsidRDefault="00432619" w:rsidP="00C40A69">
            <w:pPr>
              <w:rPr>
                <w:rFonts w:asciiTheme="majorHAnsi" w:hAnsiTheme="majorHAnsi"/>
                <w:b/>
                <w:sz w:val="28"/>
              </w:rPr>
            </w:pPr>
          </w:p>
        </w:tc>
      </w:tr>
      <w:tr w:rsidR="000E0079" w:rsidTr="00F47399">
        <w:trPr>
          <w:cantSplit/>
          <w:trHeight w:val="323"/>
        </w:trPr>
        <w:tc>
          <w:tcPr>
            <w:tcW w:w="534" w:type="dxa"/>
            <w:vMerge w:val="restart"/>
            <w:shd w:val="clear" w:color="auto" w:fill="A8D08D" w:themeFill="accent6" w:themeFillTint="99"/>
            <w:textDirection w:val="btLr"/>
          </w:tcPr>
          <w:p w:rsidR="000E0079" w:rsidRDefault="000E0079" w:rsidP="00486CDD">
            <w:pPr>
              <w:ind w:left="113" w:right="113"/>
              <w:rPr>
                <w:b/>
              </w:rPr>
            </w:pPr>
            <w:r>
              <w:rPr>
                <w:b/>
              </w:rPr>
              <w:t>Subject/Class:</w:t>
            </w:r>
          </w:p>
        </w:tc>
        <w:tc>
          <w:tcPr>
            <w:tcW w:w="4133" w:type="dxa"/>
            <w:shd w:val="clear" w:color="auto" w:fill="E2EFD9" w:themeFill="accent6" w:themeFillTint="33"/>
          </w:tcPr>
          <w:p w:rsidR="000E0079" w:rsidRPr="00432619" w:rsidRDefault="000E0079" w:rsidP="001F6E76">
            <w:pPr>
              <w:rPr>
                <w:b/>
                <w:sz w:val="28"/>
                <w:szCs w:val="28"/>
              </w:rPr>
            </w:pPr>
            <w:r w:rsidRPr="00432619">
              <w:rPr>
                <w:b/>
                <w:sz w:val="28"/>
                <w:szCs w:val="28"/>
              </w:rPr>
              <w:t>Normative Data:</w:t>
            </w:r>
          </w:p>
          <w:p w:rsidR="000E0079" w:rsidRPr="00862090" w:rsidRDefault="000E0079" w:rsidP="001F6E76">
            <w:pPr>
              <w:rPr>
                <w:b/>
              </w:rPr>
            </w:pPr>
          </w:p>
        </w:tc>
        <w:tc>
          <w:tcPr>
            <w:tcW w:w="1480" w:type="dxa"/>
            <w:shd w:val="clear" w:color="auto" w:fill="E2EFD9" w:themeFill="accent6" w:themeFillTint="33"/>
          </w:tcPr>
          <w:p w:rsidR="000E0079" w:rsidRDefault="000E0079" w:rsidP="001F6E76"/>
        </w:tc>
        <w:tc>
          <w:tcPr>
            <w:tcW w:w="1313" w:type="dxa"/>
            <w:shd w:val="clear" w:color="auto" w:fill="E2EFD9" w:themeFill="accent6" w:themeFillTint="33"/>
          </w:tcPr>
          <w:p w:rsidR="000E0079" w:rsidRDefault="000E0079" w:rsidP="001F6E76"/>
        </w:tc>
        <w:tc>
          <w:tcPr>
            <w:tcW w:w="1398" w:type="dxa"/>
            <w:shd w:val="clear" w:color="auto" w:fill="E2EFD9" w:themeFill="accent6" w:themeFillTint="33"/>
          </w:tcPr>
          <w:p w:rsidR="000E0079" w:rsidRDefault="000E0079" w:rsidP="001F6E76"/>
        </w:tc>
        <w:tc>
          <w:tcPr>
            <w:tcW w:w="1397" w:type="dxa"/>
            <w:shd w:val="clear" w:color="auto" w:fill="E2EFD9" w:themeFill="accent6" w:themeFillTint="33"/>
          </w:tcPr>
          <w:p w:rsidR="000E0079" w:rsidRDefault="000E0079" w:rsidP="001F6E76"/>
        </w:tc>
      </w:tr>
      <w:tr w:rsidR="000E0079" w:rsidTr="00F47399">
        <w:trPr>
          <w:cantSplit/>
          <w:trHeight w:val="323"/>
        </w:trPr>
        <w:tc>
          <w:tcPr>
            <w:tcW w:w="534" w:type="dxa"/>
            <w:vMerge/>
            <w:shd w:val="clear" w:color="auto" w:fill="A8D08D" w:themeFill="accent6" w:themeFillTint="99"/>
            <w:textDirection w:val="btLr"/>
          </w:tcPr>
          <w:p w:rsidR="000E0079" w:rsidRPr="005C18FB" w:rsidRDefault="000E0079" w:rsidP="00486CDD">
            <w:pPr>
              <w:ind w:left="113" w:right="113"/>
              <w:rPr>
                <w:b/>
              </w:rPr>
            </w:pPr>
          </w:p>
        </w:tc>
        <w:tc>
          <w:tcPr>
            <w:tcW w:w="4133" w:type="dxa"/>
            <w:shd w:val="clear" w:color="auto" w:fill="E2EFD9" w:themeFill="accent6" w:themeFillTint="33"/>
          </w:tcPr>
          <w:p w:rsidR="000E0079" w:rsidRDefault="000E0079" w:rsidP="001F6E76">
            <w:r>
              <w:t>Mean/Median:</w:t>
            </w:r>
          </w:p>
          <w:p w:rsidR="000E0079" w:rsidRDefault="000E0079" w:rsidP="001F6E76"/>
        </w:tc>
        <w:tc>
          <w:tcPr>
            <w:tcW w:w="1480" w:type="dxa"/>
            <w:shd w:val="clear" w:color="auto" w:fill="E2EFD9" w:themeFill="accent6" w:themeFillTint="33"/>
          </w:tcPr>
          <w:p w:rsidR="000E0079" w:rsidRDefault="000E0079" w:rsidP="001F6E76"/>
        </w:tc>
        <w:tc>
          <w:tcPr>
            <w:tcW w:w="1313" w:type="dxa"/>
            <w:shd w:val="clear" w:color="auto" w:fill="E2EFD9" w:themeFill="accent6" w:themeFillTint="33"/>
          </w:tcPr>
          <w:p w:rsidR="000E0079" w:rsidRDefault="000E0079" w:rsidP="001F6E76"/>
        </w:tc>
        <w:tc>
          <w:tcPr>
            <w:tcW w:w="1398" w:type="dxa"/>
            <w:shd w:val="clear" w:color="auto" w:fill="E2EFD9" w:themeFill="accent6" w:themeFillTint="33"/>
          </w:tcPr>
          <w:p w:rsidR="000E0079" w:rsidRDefault="000E0079" w:rsidP="001F6E76"/>
        </w:tc>
        <w:tc>
          <w:tcPr>
            <w:tcW w:w="1397" w:type="dxa"/>
            <w:shd w:val="clear" w:color="auto" w:fill="E2EFD9" w:themeFill="accent6" w:themeFillTint="33"/>
          </w:tcPr>
          <w:p w:rsidR="000E0079" w:rsidRDefault="000E0079" w:rsidP="001F6E76"/>
        </w:tc>
      </w:tr>
      <w:tr w:rsidR="000E0079" w:rsidTr="000E0079">
        <w:trPr>
          <w:cantSplit/>
          <w:trHeight w:val="350"/>
        </w:trPr>
        <w:tc>
          <w:tcPr>
            <w:tcW w:w="534" w:type="dxa"/>
            <w:vMerge/>
            <w:shd w:val="clear" w:color="auto" w:fill="A8D08D" w:themeFill="accent6" w:themeFillTint="99"/>
          </w:tcPr>
          <w:p w:rsidR="000E0079" w:rsidRDefault="000E0079" w:rsidP="001F6E76"/>
        </w:tc>
        <w:tc>
          <w:tcPr>
            <w:tcW w:w="4133" w:type="dxa"/>
          </w:tcPr>
          <w:p w:rsidR="000E0079" w:rsidRDefault="000E0079" w:rsidP="001F6E76">
            <w:r>
              <w:t>Sub-goal:</w:t>
            </w:r>
          </w:p>
          <w:p w:rsidR="000E0079" w:rsidRDefault="000E0079" w:rsidP="001F6E76"/>
        </w:tc>
        <w:tc>
          <w:tcPr>
            <w:tcW w:w="1480" w:type="dxa"/>
          </w:tcPr>
          <w:p w:rsidR="000E0079" w:rsidRDefault="000E0079" w:rsidP="001F6E76"/>
        </w:tc>
        <w:tc>
          <w:tcPr>
            <w:tcW w:w="1313" w:type="dxa"/>
          </w:tcPr>
          <w:p w:rsidR="000E0079" w:rsidRDefault="000E0079" w:rsidP="001F6E76"/>
        </w:tc>
        <w:tc>
          <w:tcPr>
            <w:tcW w:w="1398" w:type="dxa"/>
          </w:tcPr>
          <w:p w:rsidR="000E0079" w:rsidRDefault="000E0079" w:rsidP="001F6E76"/>
        </w:tc>
        <w:tc>
          <w:tcPr>
            <w:tcW w:w="1397" w:type="dxa"/>
          </w:tcPr>
          <w:p w:rsidR="000E0079" w:rsidRDefault="000E0079" w:rsidP="001F6E76"/>
        </w:tc>
      </w:tr>
      <w:tr w:rsidR="000E0079" w:rsidTr="000E0079">
        <w:trPr>
          <w:cantSplit/>
          <w:trHeight w:val="350"/>
        </w:trPr>
        <w:tc>
          <w:tcPr>
            <w:tcW w:w="534" w:type="dxa"/>
            <w:vMerge/>
            <w:shd w:val="clear" w:color="auto" w:fill="A8D08D" w:themeFill="accent6" w:themeFillTint="99"/>
          </w:tcPr>
          <w:p w:rsidR="000E0079" w:rsidRDefault="000E0079" w:rsidP="001F6E76"/>
        </w:tc>
        <w:tc>
          <w:tcPr>
            <w:tcW w:w="4133" w:type="dxa"/>
          </w:tcPr>
          <w:p w:rsidR="000E0079" w:rsidRDefault="000E0079" w:rsidP="001F6E76">
            <w:r>
              <w:t>Sub-goal:</w:t>
            </w:r>
          </w:p>
          <w:p w:rsidR="000E0079" w:rsidRDefault="000E0079" w:rsidP="001F6E76"/>
        </w:tc>
        <w:tc>
          <w:tcPr>
            <w:tcW w:w="1480" w:type="dxa"/>
          </w:tcPr>
          <w:p w:rsidR="000E0079" w:rsidRDefault="000E0079" w:rsidP="001F6E76"/>
        </w:tc>
        <w:tc>
          <w:tcPr>
            <w:tcW w:w="1313" w:type="dxa"/>
          </w:tcPr>
          <w:p w:rsidR="000E0079" w:rsidRDefault="000E0079" w:rsidP="001F6E76"/>
        </w:tc>
        <w:tc>
          <w:tcPr>
            <w:tcW w:w="1398" w:type="dxa"/>
          </w:tcPr>
          <w:p w:rsidR="000E0079" w:rsidRDefault="000E0079" w:rsidP="001F6E76"/>
        </w:tc>
        <w:tc>
          <w:tcPr>
            <w:tcW w:w="1397" w:type="dxa"/>
          </w:tcPr>
          <w:p w:rsidR="000E0079" w:rsidRDefault="000E0079" w:rsidP="001F6E76"/>
        </w:tc>
      </w:tr>
      <w:tr w:rsidR="000E0079" w:rsidTr="000E0079">
        <w:trPr>
          <w:cantSplit/>
          <w:trHeight w:val="260"/>
        </w:trPr>
        <w:tc>
          <w:tcPr>
            <w:tcW w:w="534" w:type="dxa"/>
            <w:vMerge/>
            <w:shd w:val="clear" w:color="auto" w:fill="A8D08D" w:themeFill="accent6" w:themeFillTint="99"/>
          </w:tcPr>
          <w:p w:rsidR="000E0079" w:rsidRDefault="000E0079" w:rsidP="001F6E76"/>
        </w:tc>
        <w:tc>
          <w:tcPr>
            <w:tcW w:w="4133" w:type="dxa"/>
          </w:tcPr>
          <w:p w:rsidR="000E0079" w:rsidRDefault="000E0079" w:rsidP="001F6E76">
            <w:r>
              <w:t>Sub-goal:</w:t>
            </w:r>
          </w:p>
          <w:p w:rsidR="000E0079" w:rsidRDefault="000E0079" w:rsidP="001F6E76"/>
        </w:tc>
        <w:tc>
          <w:tcPr>
            <w:tcW w:w="1480" w:type="dxa"/>
          </w:tcPr>
          <w:p w:rsidR="000E0079" w:rsidRDefault="000E0079" w:rsidP="001F6E76"/>
        </w:tc>
        <w:tc>
          <w:tcPr>
            <w:tcW w:w="1313" w:type="dxa"/>
          </w:tcPr>
          <w:p w:rsidR="000E0079" w:rsidRDefault="000E0079" w:rsidP="001F6E76"/>
        </w:tc>
        <w:tc>
          <w:tcPr>
            <w:tcW w:w="1398" w:type="dxa"/>
          </w:tcPr>
          <w:p w:rsidR="000E0079" w:rsidRDefault="000E0079" w:rsidP="001F6E76"/>
        </w:tc>
        <w:tc>
          <w:tcPr>
            <w:tcW w:w="1397" w:type="dxa"/>
          </w:tcPr>
          <w:p w:rsidR="000E0079" w:rsidRDefault="000E0079" w:rsidP="001F6E76"/>
        </w:tc>
      </w:tr>
      <w:tr w:rsidR="000E0079" w:rsidTr="000E0079">
        <w:trPr>
          <w:cantSplit/>
          <w:trHeight w:val="260"/>
        </w:trPr>
        <w:tc>
          <w:tcPr>
            <w:tcW w:w="534" w:type="dxa"/>
            <w:vMerge/>
            <w:shd w:val="clear" w:color="auto" w:fill="A8D08D" w:themeFill="accent6" w:themeFillTint="99"/>
          </w:tcPr>
          <w:p w:rsidR="000E0079" w:rsidRDefault="000E0079" w:rsidP="001F6E76"/>
        </w:tc>
        <w:tc>
          <w:tcPr>
            <w:tcW w:w="4133" w:type="dxa"/>
          </w:tcPr>
          <w:p w:rsidR="000E0079" w:rsidRDefault="000E0079" w:rsidP="00862090">
            <w:r>
              <w:t>Sub-goal:</w:t>
            </w:r>
          </w:p>
          <w:p w:rsidR="000E0079" w:rsidRDefault="000E0079" w:rsidP="001F6E76"/>
        </w:tc>
        <w:tc>
          <w:tcPr>
            <w:tcW w:w="1480" w:type="dxa"/>
          </w:tcPr>
          <w:p w:rsidR="000E0079" w:rsidRDefault="000E0079" w:rsidP="001F6E76"/>
        </w:tc>
        <w:tc>
          <w:tcPr>
            <w:tcW w:w="1313" w:type="dxa"/>
          </w:tcPr>
          <w:p w:rsidR="000E0079" w:rsidRDefault="000E0079" w:rsidP="001F6E76"/>
        </w:tc>
        <w:tc>
          <w:tcPr>
            <w:tcW w:w="1398" w:type="dxa"/>
          </w:tcPr>
          <w:p w:rsidR="000E0079" w:rsidRDefault="000E0079" w:rsidP="001F6E76"/>
        </w:tc>
        <w:tc>
          <w:tcPr>
            <w:tcW w:w="1397" w:type="dxa"/>
          </w:tcPr>
          <w:p w:rsidR="000E0079" w:rsidRDefault="000E0079" w:rsidP="001F6E76"/>
        </w:tc>
      </w:tr>
      <w:tr w:rsidR="000E0079" w:rsidTr="00F47399">
        <w:trPr>
          <w:cantSplit/>
          <w:trHeight w:val="305"/>
        </w:trPr>
        <w:tc>
          <w:tcPr>
            <w:tcW w:w="534" w:type="dxa"/>
            <w:vMerge w:val="restart"/>
            <w:shd w:val="clear" w:color="auto" w:fill="A8D08D" w:themeFill="accent6" w:themeFillTint="99"/>
            <w:textDirection w:val="btLr"/>
          </w:tcPr>
          <w:p w:rsidR="000E0079" w:rsidRDefault="000E0079" w:rsidP="00862090">
            <w:pPr>
              <w:ind w:left="113" w:right="113"/>
            </w:pPr>
            <w:r>
              <w:rPr>
                <w:b/>
              </w:rPr>
              <w:t>Subject/Class:</w:t>
            </w:r>
          </w:p>
        </w:tc>
        <w:tc>
          <w:tcPr>
            <w:tcW w:w="4133" w:type="dxa"/>
            <w:shd w:val="clear" w:color="auto" w:fill="E2EFD9" w:themeFill="accent6" w:themeFillTint="33"/>
          </w:tcPr>
          <w:p w:rsidR="000E0079" w:rsidRPr="00432619" w:rsidRDefault="000E0079" w:rsidP="00862090">
            <w:pPr>
              <w:rPr>
                <w:b/>
                <w:sz w:val="28"/>
              </w:rPr>
            </w:pPr>
            <w:r w:rsidRPr="00432619">
              <w:rPr>
                <w:b/>
                <w:sz w:val="28"/>
              </w:rPr>
              <w:t>Normative Data:</w:t>
            </w:r>
          </w:p>
          <w:p w:rsidR="000E0079" w:rsidRPr="00862090" w:rsidRDefault="000E0079" w:rsidP="00862090">
            <w:pPr>
              <w:rPr>
                <w:b/>
              </w:rPr>
            </w:pPr>
          </w:p>
        </w:tc>
        <w:tc>
          <w:tcPr>
            <w:tcW w:w="1480" w:type="dxa"/>
            <w:shd w:val="clear" w:color="auto" w:fill="E2EFD9" w:themeFill="accent6" w:themeFillTint="33"/>
          </w:tcPr>
          <w:p w:rsidR="000E0079" w:rsidRDefault="000E0079" w:rsidP="00862090"/>
        </w:tc>
        <w:tc>
          <w:tcPr>
            <w:tcW w:w="1313" w:type="dxa"/>
            <w:shd w:val="clear" w:color="auto" w:fill="E2EFD9" w:themeFill="accent6" w:themeFillTint="33"/>
          </w:tcPr>
          <w:p w:rsidR="000E0079" w:rsidRDefault="000E0079" w:rsidP="00862090"/>
        </w:tc>
        <w:tc>
          <w:tcPr>
            <w:tcW w:w="1398" w:type="dxa"/>
            <w:shd w:val="clear" w:color="auto" w:fill="E2EFD9" w:themeFill="accent6" w:themeFillTint="33"/>
          </w:tcPr>
          <w:p w:rsidR="000E0079" w:rsidRDefault="000E0079" w:rsidP="00862090"/>
        </w:tc>
        <w:tc>
          <w:tcPr>
            <w:tcW w:w="1397" w:type="dxa"/>
            <w:shd w:val="clear" w:color="auto" w:fill="E2EFD9" w:themeFill="accent6" w:themeFillTint="33"/>
          </w:tcPr>
          <w:p w:rsidR="000E0079" w:rsidRDefault="000E0079" w:rsidP="00862090"/>
        </w:tc>
      </w:tr>
      <w:tr w:rsidR="000E0079" w:rsidTr="00F47399">
        <w:trPr>
          <w:cantSplit/>
          <w:trHeight w:val="305"/>
        </w:trPr>
        <w:tc>
          <w:tcPr>
            <w:tcW w:w="534" w:type="dxa"/>
            <w:vMerge/>
            <w:shd w:val="clear" w:color="auto" w:fill="A8D08D" w:themeFill="accent6" w:themeFillTint="99"/>
          </w:tcPr>
          <w:p w:rsidR="000E0079" w:rsidRDefault="000E0079" w:rsidP="00862090">
            <w:pPr>
              <w:ind w:left="113" w:right="113"/>
              <w:rPr>
                <w:b/>
              </w:rPr>
            </w:pPr>
          </w:p>
        </w:tc>
        <w:tc>
          <w:tcPr>
            <w:tcW w:w="4133" w:type="dxa"/>
            <w:shd w:val="clear" w:color="auto" w:fill="E2EFD9" w:themeFill="accent6" w:themeFillTint="33"/>
          </w:tcPr>
          <w:p w:rsidR="000E0079" w:rsidRDefault="000E0079" w:rsidP="00862090">
            <w:r>
              <w:t>Mean/Median:</w:t>
            </w:r>
          </w:p>
          <w:p w:rsidR="000E0079" w:rsidRPr="00862090" w:rsidRDefault="000E0079" w:rsidP="00862090">
            <w:pPr>
              <w:rPr>
                <w:b/>
              </w:rPr>
            </w:pPr>
          </w:p>
        </w:tc>
        <w:tc>
          <w:tcPr>
            <w:tcW w:w="1480" w:type="dxa"/>
            <w:shd w:val="clear" w:color="auto" w:fill="E2EFD9" w:themeFill="accent6" w:themeFillTint="33"/>
          </w:tcPr>
          <w:p w:rsidR="000E0079" w:rsidRDefault="000E0079" w:rsidP="00862090"/>
        </w:tc>
        <w:tc>
          <w:tcPr>
            <w:tcW w:w="1313" w:type="dxa"/>
            <w:shd w:val="clear" w:color="auto" w:fill="E2EFD9" w:themeFill="accent6" w:themeFillTint="33"/>
          </w:tcPr>
          <w:p w:rsidR="000E0079" w:rsidRDefault="000E0079" w:rsidP="00862090"/>
        </w:tc>
        <w:tc>
          <w:tcPr>
            <w:tcW w:w="1398" w:type="dxa"/>
            <w:shd w:val="clear" w:color="auto" w:fill="E2EFD9" w:themeFill="accent6" w:themeFillTint="33"/>
          </w:tcPr>
          <w:p w:rsidR="000E0079" w:rsidRDefault="000E0079" w:rsidP="00862090"/>
        </w:tc>
        <w:tc>
          <w:tcPr>
            <w:tcW w:w="1397" w:type="dxa"/>
            <w:shd w:val="clear" w:color="auto" w:fill="E2EFD9" w:themeFill="accent6" w:themeFillTint="33"/>
          </w:tcPr>
          <w:p w:rsidR="000E0079" w:rsidRDefault="000E0079" w:rsidP="00862090"/>
        </w:tc>
      </w:tr>
      <w:tr w:rsidR="000E0079" w:rsidTr="000E0079">
        <w:trPr>
          <w:cantSplit/>
          <w:trHeight w:val="350"/>
        </w:trPr>
        <w:tc>
          <w:tcPr>
            <w:tcW w:w="534" w:type="dxa"/>
            <w:vMerge/>
            <w:shd w:val="clear" w:color="auto" w:fill="A8D08D" w:themeFill="accent6" w:themeFillTint="99"/>
          </w:tcPr>
          <w:p w:rsidR="000E0079" w:rsidRDefault="000E0079" w:rsidP="00862090"/>
        </w:tc>
        <w:tc>
          <w:tcPr>
            <w:tcW w:w="4133" w:type="dxa"/>
          </w:tcPr>
          <w:p w:rsidR="000E0079" w:rsidRDefault="000E0079" w:rsidP="00862090">
            <w:r>
              <w:t>Sub-goal:</w:t>
            </w:r>
          </w:p>
          <w:p w:rsidR="000E0079" w:rsidRDefault="000E0079" w:rsidP="00862090"/>
        </w:tc>
        <w:tc>
          <w:tcPr>
            <w:tcW w:w="1480" w:type="dxa"/>
          </w:tcPr>
          <w:p w:rsidR="000E0079" w:rsidRDefault="000E0079" w:rsidP="00862090"/>
        </w:tc>
        <w:tc>
          <w:tcPr>
            <w:tcW w:w="1313" w:type="dxa"/>
          </w:tcPr>
          <w:p w:rsidR="000E0079" w:rsidRDefault="000E0079" w:rsidP="00862090"/>
        </w:tc>
        <w:tc>
          <w:tcPr>
            <w:tcW w:w="1398" w:type="dxa"/>
          </w:tcPr>
          <w:p w:rsidR="000E0079" w:rsidRDefault="000E0079" w:rsidP="00862090"/>
        </w:tc>
        <w:tc>
          <w:tcPr>
            <w:tcW w:w="1397" w:type="dxa"/>
          </w:tcPr>
          <w:p w:rsidR="000E0079" w:rsidRDefault="000E0079" w:rsidP="00862090"/>
        </w:tc>
      </w:tr>
      <w:tr w:rsidR="000E0079" w:rsidTr="000E0079">
        <w:trPr>
          <w:cantSplit/>
          <w:trHeight w:val="350"/>
        </w:trPr>
        <w:tc>
          <w:tcPr>
            <w:tcW w:w="534" w:type="dxa"/>
            <w:vMerge/>
            <w:shd w:val="clear" w:color="auto" w:fill="A8D08D" w:themeFill="accent6" w:themeFillTint="99"/>
          </w:tcPr>
          <w:p w:rsidR="000E0079" w:rsidRDefault="000E0079" w:rsidP="00862090"/>
        </w:tc>
        <w:tc>
          <w:tcPr>
            <w:tcW w:w="4133" w:type="dxa"/>
          </w:tcPr>
          <w:p w:rsidR="000E0079" w:rsidRDefault="000E0079" w:rsidP="00862090">
            <w:r>
              <w:t>Sub-goal:</w:t>
            </w:r>
          </w:p>
          <w:p w:rsidR="000E0079" w:rsidRDefault="000E0079" w:rsidP="00862090"/>
        </w:tc>
        <w:tc>
          <w:tcPr>
            <w:tcW w:w="1480" w:type="dxa"/>
          </w:tcPr>
          <w:p w:rsidR="000E0079" w:rsidRDefault="000E0079" w:rsidP="00862090"/>
        </w:tc>
        <w:tc>
          <w:tcPr>
            <w:tcW w:w="1313" w:type="dxa"/>
          </w:tcPr>
          <w:p w:rsidR="000E0079" w:rsidRDefault="000E0079" w:rsidP="00862090"/>
        </w:tc>
        <w:tc>
          <w:tcPr>
            <w:tcW w:w="1398" w:type="dxa"/>
          </w:tcPr>
          <w:p w:rsidR="000E0079" w:rsidRDefault="000E0079" w:rsidP="00862090"/>
        </w:tc>
        <w:tc>
          <w:tcPr>
            <w:tcW w:w="1397" w:type="dxa"/>
          </w:tcPr>
          <w:p w:rsidR="000E0079" w:rsidRDefault="000E0079" w:rsidP="00862090"/>
        </w:tc>
      </w:tr>
      <w:tr w:rsidR="000E0079" w:rsidTr="000E0079">
        <w:trPr>
          <w:cantSplit/>
          <w:trHeight w:val="260"/>
        </w:trPr>
        <w:tc>
          <w:tcPr>
            <w:tcW w:w="534" w:type="dxa"/>
            <w:vMerge/>
            <w:shd w:val="clear" w:color="auto" w:fill="A8D08D" w:themeFill="accent6" w:themeFillTint="99"/>
          </w:tcPr>
          <w:p w:rsidR="000E0079" w:rsidRDefault="000E0079" w:rsidP="00862090"/>
        </w:tc>
        <w:tc>
          <w:tcPr>
            <w:tcW w:w="4133" w:type="dxa"/>
          </w:tcPr>
          <w:p w:rsidR="000E0079" w:rsidRDefault="000E0079" w:rsidP="00862090">
            <w:r>
              <w:t>Sub-goal:</w:t>
            </w:r>
          </w:p>
          <w:p w:rsidR="000E0079" w:rsidRDefault="000E0079" w:rsidP="00862090"/>
        </w:tc>
        <w:tc>
          <w:tcPr>
            <w:tcW w:w="1480" w:type="dxa"/>
          </w:tcPr>
          <w:p w:rsidR="000E0079" w:rsidRDefault="000E0079" w:rsidP="00862090"/>
        </w:tc>
        <w:tc>
          <w:tcPr>
            <w:tcW w:w="1313" w:type="dxa"/>
          </w:tcPr>
          <w:p w:rsidR="000E0079" w:rsidRDefault="000E0079" w:rsidP="00862090"/>
        </w:tc>
        <w:tc>
          <w:tcPr>
            <w:tcW w:w="1398" w:type="dxa"/>
          </w:tcPr>
          <w:p w:rsidR="000E0079" w:rsidRDefault="000E0079" w:rsidP="00862090"/>
        </w:tc>
        <w:tc>
          <w:tcPr>
            <w:tcW w:w="1397" w:type="dxa"/>
          </w:tcPr>
          <w:p w:rsidR="000E0079" w:rsidRDefault="000E0079" w:rsidP="00862090"/>
        </w:tc>
      </w:tr>
      <w:tr w:rsidR="000E0079" w:rsidTr="000E0079">
        <w:trPr>
          <w:cantSplit/>
          <w:trHeight w:val="260"/>
        </w:trPr>
        <w:tc>
          <w:tcPr>
            <w:tcW w:w="534" w:type="dxa"/>
            <w:vMerge/>
            <w:shd w:val="clear" w:color="auto" w:fill="A8D08D" w:themeFill="accent6" w:themeFillTint="99"/>
          </w:tcPr>
          <w:p w:rsidR="000E0079" w:rsidRDefault="000E0079" w:rsidP="00862090"/>
        </w:tc>
        <w:tc>
          <w:tcPr>
            <w:tcW w:w="4133" w:type="dxa"/>
          </w:tcPr>
          <w:p w:rsidR="000E0079" w:rsidRDefault="000E0079" w:rsidP="00862090">
            <w:r>
              <w:t>Sub-goal:</w:t>
            </w:r>
          </w:p>
          <w:p w:rsidR="000E0079" w:rsidRDefault="000E0079" w:rsidP="00862090"/>
        </w:tc>
        <w:tc>
          <w:tcPr>
            <w:tcW w:w="1480" w:type="dxa"/>
          </w:tcPr>
          <w:p w:rsidR="000E0079" w:rsidRDefault="000E0079" w:rsidP="00862090"/>
        </w:tc>
        <w:tc>
          <w:tcPr>
            <w:tcW w:w="1313" w:type="dxa"/>
          </w:tcPr>
          <w:p w:rsidR="000E0079" w:rsidRDefault="000E0079" w:rsidP="00862090"/>
        </w:tc>
        <w:tc>
          <w:tcPr>
            <w:tcW w:w="1398" w:type="dxa"/>
          </w:tcPr>
          <w:p w:rsidR="000E0079" w:rsidRDefault="000E0079" w:rsidP="00862090"/>
        </w:tc>
        <w:tc>
          <w:tcPr>
            <w:tcW w:w="1397" w:type="dxa"/>
          </w:tcPr>
          <w:p w:rsidR="000E0079" w:rsidRDefault="000E0079" w:rsidP="00862090"/>
        </w:tc>
      </w:tr>
    </w:tbl>
    <w:p w:rsidR="00E720AE" w:rsidRDefault="00E720AE" w:rsidP="00F1128D"/>
    <w:p w:rsidR="00321098" w:rsidRDefault="00321098" w:rsidP="00E720AE">
      <w:pPr>
        <w:pStyle w:val="Heading3"/>
        <w:rPr>
          <w:rFonts w:asciiTheme="minorHAnsi" w:hAnsiTheme="minorHAnsi"/>
        </w:rPr>
      </w:pPr>
      <w:r>
        <w:rPr>
          <w:rFonts w:asciiTheme="minorHAnsi" w:hAnsiTheme="minorHAnsi"/>
        </w:rPr>
        <w:t>Class Report Questions to consider:</w:t>
      </w:r>
    </w:p>
    <w:p w:rsidR="00432619" w:rsidRDefault="00432619" w:rsidP="00432619">
      <w:pPr>
        <w:pStyle w:val="ListParagraph"/>
        <w:numPr>
          <w:ilvl w:val="0"/>
          <w:numId w:val="10"/>
        </w:numPr>
        <w:spacing w:line="276" w:lineRule="auto"/>
      </w:pPr>
      <w:r>
        <w:t>Where is this class in relation to the normative data, grade proficiency, and/or college readiness? (Above, below, etc.)</w:t>
      </w:r>
    </w:p>
    <w:p w:rsidR="00432619" w:rsidRDefault="00432619" w:rsidP="00432619">
      <w:pPr>
        <w:pStyle w:val="ListParagraph"/>
        <w:numPr>
          <w:ilvl w:val="0"/>
          <w:numId w:val="10"/>
        </w:numPr>
        <w:spacing w:line="276" w:lineRule="auto"/>
      </w:pPr>
      <w:r>
        <w:t>What patterns do you notice? What are some possible explanations for your observations?</w:t>
      </w:r>
    </w:p>
    <w:p w:rsidR="00432619" w:rsidRDefault="00432619" w:rsidP="00432619">
      <w:pPr>
        <w:pStyle w:val="ListParagraph"/>
        <w:numPr>
          <w:ilvl w:val="0"/>
          <w:numId w:val="10"/>
        </w:numPr>
        <w:spacing w:line="276" w:lineRule="auto"/>
      </w:pPr>
      <w:r>
        <w:t xml:space="preserve">Where did the most growth occur? What strategies have you used that contributed to the highest levels of growth for students? What might you try? </w:t>
      </w:r>
    </w:p>
    <w:p w:rsidR="00321098" w:rsidRDefault="00321098" w:rsidP="00432619">
      <w:pPr>
        <w:pStyle w:val="ListParagraph"/>
        <w:numPr>
          <w:ilvl w:val="0"/>
          <w:numId w:val="10"/>
        </w:numPr>
        <w:spacing w:line="276" w:lineRule="auto"/>
      </w:pPr>
      <w:r>
        <w:t>What goals might you set for your class/students? What strategies will you implement or utilize to achieve your goals?</w:t>
      </w:r>
    </w:p>
    <w:p w:rsidR="00321098" w:rsidRDefault="00321098" w:rsidP="00432619">
      <w:pPr>
        <w:pStyle w:val="ListParagraph"/>
        <w:numPr>
          <w:ilvl w:val="0"/>
          <w:numId w:val="10"/>
        </w:numPr>
        <w:spacing w:line="276" w:lineRule="auto"/>
      </w:pPr>
      <w:r>
        <w:t>What might you continue to implement as you move forward? What might you change in your instructional practice?</w:t>
      </w:r>
    </w:p>
    <w:p w:rsidR="00321098" w:rsidRDefault="00321098" w:rsidP="00321098"/>
    <w:p w:rsidR="0028767D" w:rsidRDefault="0028767D" w:rsidP="00321098"/>
    <w:tbl>
      <w:tblPr>
        <w:tblStyle w:val="TableGrid"/>
        <w:tblW w:w="0" w:type="auto"/>
        <w:tblLook w:val="04A0" w:firstRow="1" w:lastRow="0" w:firstColumn="1" w:lastColumn="0" w:noHBand="0" w:noVBand="1"/>
      </w:tblPr>
      <w:tblGrid>
        <w:gridCol w:w="3955"/>
        <w:gridCol w:w="1528"/>
        <w:gridCol w:w="1529"/>
        <w:gridCol w:w="1529"/>
        <w:gridCol w:w="1529"/>
      </w:tblGrid>
      <w:tr w:rsidR="000E0079" w:rsidTr="00A171FC">
        <w:tc>
          <w:tcPr>
            <w:tcW w:w="10070" w:type="dxa"/>
            <w:gridSpan w:val="5"/>
            <w:shd w:val="clear" w:color="auto" w:fill="538135" w:themeFill="accent6" w:themeFillShade="BF"/>
          </w:tcPr>
          <w:p w:rsidR="000E0079" w:rsidRPr="000E0079" w:rsidRDefault="000E0079" w:rsidP="009B55EA">
            <w:pPr>
              <w:jc w:val="center"/>
              <w:rPr>
                <w:color w:val="FFFFFF" w:themeColor="background1"/>
                <w:sz w:val="40"/>
                <w:szCs w:val="28"/>
              </w:rPr>
            </w:pPr>
            <w:r w:rsidRPr="000E0079">
              <w:rPr>
                <w:color w:val="FFFFFF" w:themeColor="background1"/>
                <w:sz w:val="40"/>
                <w:szCs w:val="28"/>
              </w:rPr>
              <w:lastRenderedPageBreak/>
              <w:t>Growth Context</w:t>
            </w:r>
          </w:p>
        </w:tc>
      </w:tr>
      <w:tr w:rsidR="000E0079" w:rsidTr="00EA259D">
        <w:trPr>
          <w:trHeight w:val="512"/>
        </w:trPr>
        <w:tc>
          <w:tcPr>
            <w:tcW w:w="3955" w:type="dxa"/>
            <w:shd w:val="clear" w:color="auto" w:fill="FFFFFF" w:themeFill="background1"/>
          </w:tcPr>
          <w:p w:rsidR="000E0079" w:rsidRDefault="000E0079" w:rsidP="000E0079">
            <w:pPr>
              <w:rPr>
                <w:b/>
                <w:sz w:val="28"/>
                <w:szCs w:val="28"/>
              </w:rPr>
            </w:pPr>
            <w:r>
              <w:rPr>
                <w:b/>
                <w:sz w:val="28"/>
                <w:szCs w:val="28"/>
              </w:rPr>
              <w:t xml:space="preserve">School Year </w:t>
            </w:r>
          </w:p>
        </w:tc>
        <w:tc>
          <w:tcPr>
            <w:tcW w:w="1528" w:type="dxa"/>
            <w:shd w:val="clear" w:color="auto" w:fill="FFFFFF" w:themeFill="background1"/>
          </w:tcPr>
          <w:p w:rsidR="000E0079" w:rsidRPr="00BD67FB" w:rsidRDefault="000E0079" w:rsidP="009B55EA">
            <w:pPr>
              <w:jc w:val="center"/>
              <w:rPr>
                <w:b/>
                <w:sz w:val="28"/>
                <w:szCs w:val="28"/>
              </w:rPr>
            </w:pPr>
          </w:p>
        </w:tc>
        <w:tc>
          <w:tcPr>
            <w:tcW w:w="1529" w:type="dxa"/>
            <w:shd w:val="clear" w:color="auto" w:fill="FFFFFF" w:themeFill="background1"/>
          </w:tcPr>
          <w:p w:rsidR="000E0079" w:rsidRPr="00BD67FB" w:rsidRDefault="000E0079" w:rsidP="009B55EA">
            <w:pPr>
              <w:jc w:val="center"/>
              <w:rPr>
                <w:b/>
                <w:sz w:val="28"/>
                <w:szCs w:val="28"/>
              </w:rPr>
            </w:pPr>
          </w:p>
        </w:tc>
        <w:tc>
          <w:tcPr>
            <w:tcW w:w="1529" w:type="dxa"/>
            <w:shd w:val="clear" w:color="auto" w:fill="FFFFFF" w:themeFill="background1"/>
          </w:tcPr>
          <w:p w:rsidR="000E0079" w:rsidRPr="00BD67FB" w:rsidRDefault="000E0079" w:rsidP="009B55EA">
            <w:pPr>
              <w:jc w:val="center"/>
              <w:rPr>
                <w:b/>
                <w:sz w:val="28"/>
                <w:szCs w:val="28"/>
              </w:rPr>
            </w:pPr>
          </w:p>
        </w:tc>
        <w:tc>
          <w:tcPr>
            <w:tcW w:w="1529" w:type="dxa"/>
            <w:shd w:val="clear" w:color="auto" w:fill="FFFFFF" w:themeFill="background1"/>
          </w:tcPr>
          <w:p w:rsidR="000E0079" w:rsidRPr="00BD67FB" w:rsidRDefault="000E0079" w:rsidP="009B55EA">
            <w:pPr>
              <w:jc w:val="center"/>
              <w:rPr>
                <w:b/>
                <w:sz w:val="28"/>
                <w:szCs w:val="28"/>
              </w:rPr>
            </w:pPr>
          </w:p>
        </w:tc>
      </w:tr>
      <w:tr w:rsidR="000E0079" w:rsidTr="000E0079">
        <w:tc>
          <w:tcPr>
            <w:tcW w:w="3955" w:type="dxa"/>
            <w:shd w:val="clear" w:color="auto" w:fill="FFFFFF" w:themeFill="background1"/>
          </w:tcPr>
          <w:p w:rsidR="000E0079" w:rsidRDefault="000E0079" w:rsidP="000E0079">
            <w:pPr>
              <w:rPr>
                <w:b/>
                <w:sz w:val="28"/>
                <w:szCs w:val="28"/>
              </w:rPr>
            </w:pPr>
            <w:r>
              <w:rPr>
                <w:b/>
                <w:sz w:val="28"/>
                <w:szCs w:val="28"/>
              </w:rPr>
              <w:t xml:space="preserve">Growth Terms </w:t>
            </w:r>
          </w:p>
          <w:p w:rsidR="000E0079" w:rsidRDefault="000E0079" w:rsidP="000E0079">
            <w:pPr>
              <w:rPr>
                <w:sz w:val="16"/>
                <w:szCs w:val="16"/>
              </w:rPr>
            </w:pPr>
            <w:r>
              <w:rPr>
                <w:b/>
                <w:sz w:val="28"/>
                <w:szCs w:val="28"/>
              </w:rPr>
              <w:t xml:space="preserve"> </w:t>
            </w:r>
            <w:r w:rsidRPr="005076F0">
              <w:rPr>
                <w:sz w:val="18"/>
                <w:szCs w:val="16"/>
              </w:rPr>
              <w:t xml:space="preserve">(Fall to Fall; Fall </w:t>
            </w:r>
            <w:r w:rsidR="005076F0" w:rsidRPr="005076F0">
              <w:rPr>
                <w:sz w:val="18"/>
                <w:szCs w:val="16"/>
              </w:rPr>
              <w:t>to Winter; Fall to Spring, etc.</w:t>
            </w:r>
            <w:r w:rsidRPr="005076F0">
              <w:rPr>
                <w:sz w:val="18"/>
                <w:szCs w:val="16"/>
              </w:rPr>
              <w:t>)</w:t>
            </w:r>
          </w:p>
          <w:p w:rsidR="000E0079" w:rsidRPr="00BD67FB" w:rsidRDefault="000E0079" w:rsidP="000E0079">
            <w:pPr>
              <w:rPr>
                <w:b/>
                <w:sz w:val="28"/>
                <w:szCs w:val="28"/>
              </w:rPr>
            </w:pPr>
          </w:p>
        </w:tc>
        <w:tc>
          <w:tcPr>
            <w:tcW w:w="1528" w:type="dxa"/>
            <w:shd w:val="clear" w:color="auto" w:fill="FFFFFF" w:themeFill="background1"/>
          </w:tcPr>
          <w:p w:rsidR="000E0079" w:rsidRPr="00BD67FB" w:rsidRDefault="000E0079" w:rsidP="009B55EA">
            <w:pPr>
              <w:jc w:val="center"/>
              <w:rPr>
                <w:b/>
                <w:sz w:val="28"/>
                <w:szCs w:val="28"/>
              </w:rPr>
            </w:pPr>
          </w:p>
        </w:tc>
        <w:tc>
          <w:tcPr>
            <w:tcW w:w="1529" w:type="dxa"/>
            <w:shd w:val="clear" w:color="auto" w:fill="FFFFFF" w:themeFill="background1"/>
          </w:tcPr>
          <w:p w:rsidR="000E0079" w:rsidRPr="00BD67FB" w:rsidRDefault="000E0079" w:rsidP="009B55EA">
            <w:pPr>
              <w:jc w:val="center"/>
              <w:rPr>
                <w:b/>
                <w:sz w:val="28"/>
                <w:szCs w:val="28"/>
              </w:rPr>
            </w:pPr>
          </w:p>
        </w:tc>
        <w:tc>
          <w:tcPr>
            <w:tcW w:w="1529" w:type="dxa"/>
            <w:shd w:val="clear" w:color="auto" w:fill="FFFFFF" w:themeFill="background1"/>
          </w:tcPr>
          <w:p w:rsidR="000E0079" w:rsidRPr="00BD67FB" w:rsidRDefault="000E0079" w:rsidP="009B55EA">
            <w:pPr>
              <w:jc w:val="center"/>
              <w:rPr>
                <w:b/>
                <w:sz w:val="28"/>
                <w:szCs w:val="28"/>
              </w:rPr>
            </w:pPr>
          </w:p>
        </w:tc>
        <w:tc>
          <w:tcPr>
            <w:tcW w:w="1529" w:type="dxa"/>
            <w:shd w:val="clear" w:color="auto" w:fill="FFFFFF" w:themeFill="background1"/>
          </w:tcPr>
          <w:p w:rsidR="000E0079" w:rsidRPr="00BD67FB" w:rsidRDefault="000E0079" w:rsidP="009B55EA">
            <w:pPr>
              <w:jc w:val="center"/>
              <w:rPr>
                <w:b/>
                <w:sz w:val="28"/>
                <w:szCs w:val="28"/>
              </w:rPr>
            </w:pPr>
          </w:p>
        </w:tc>
      </w:tr>
      <w:tr w:rsidR="000E0079" w:rsidTr="000E0079">
        <w:tc>
          <w:tcPr>
            <w:tcW w:w="3955" w:type="dxa"/>
            <w:shd w:val="clear" w:color="auto" w:fill="FFFFFF" w:themeFill="background1"/>
          </w:tcPr>
          <w:p w:rsidR="000E0079" w:rsidRDefault="000E0079" w:rsidP="000E0079">
            <w:pPr>
              <w:rPr>
                <w:b/>
                <w:sz w:val="28"/>
                <w:szCs w:val="28"/>
              </w:rPr>
            </w:pPr>
            <w:r>
              <w:rPr>
                <w:b/>
                <w:sz w:val="28"/>
                <w:szCs w:val="28"/>
              </w:rPr>
              <w:t>Subject/Class</w:t>
            </w:r>
          </w:p>
          <w:p w:rsidR="009E3DE8" w:rsidRPr="00BD67FB" w:rsidRDefault="009E3DE8" w:rsidP="000E0079">
            <w:pPr>
              <w:rPr>
                <w:b/>
                <w:sz w:val="28"/>
                <w:szCs w:val="28"/>
              </w:rPr>
            </w:pPr>
          </w:p>
        </w:tc>
        <w:tc>
          <w:tcPr>
            <w:tcW w:w="1528" w:type="dxa"/>
            <w:shd w:val="clear" w:color="auto" w:fill="FFFFFF" w:themeFill="background1"/>
          </w:tcPr>
          <w:p w:rsidR="000E0079" w:rsidRDefault="000E0079" w:rsidP="009B55EA">
            <w:pPr>
              <w:jc w:val="center"/>
              <w:rPr>
                <w:b/>
                <w:sz w:val="28"/>
                <w:szCs w:val="28"/>
              </w:rPr>
            </w:pPr>
          </w:p>
          <w:p w:rsidR="000E0079" w:rsidRPr="00BD67FB" w:rsidRDefault="000E0079" w:rsidP="009B55EA">
            <w:pPr>
              <w:jc w:val="center"/>
              <w:rPr>
                <w:b/>
                <w:sz w:val="28"/>
                <w:szCs w:val="28"/>
              </w:rPr>
            </w:pPr>
          </w:p>
        </w:tc>
        <w:tc>
          <w:tcPr>
            <w:tcW w:w="1529" w:type="dxa"/>
            <w:shd w:val="clear" w:color="auto" w:fill="FFFFFF" w:themeFill="background1"/>
          </w:tcPr>
          <w:p w:rsidR="000E0079" w:rsidRPr="00BD67FB" w:rsidRDefault="000E0079" w:rsidP="009B55EA">
            <w:pPr>
              <w:jc w:val="center"/>
              <w:rPr>
                <w:b/>
                <w:sz w:val="28"/>
                <w:szCs w:val="28"/>
              </w:rPr>
            </w:pPr>
          </w:p>
        </w:tc>
        <w:tc>
          <w:tcPr>
            <w:tcW w:w="1529" w:type="dxa"/>
            <w:shd w:val="clear" w:color="auto" w:fill="FFFFFF" w:themeFill="background1"/>
          </w:tcPr>
          <w:p w:rsidR="000E0079" w:rsidRPr="00BD67FB" w:rsidRDefault="000E0079" w:rsidP="009B55EA">
            <w:pPr>
              <w:jc w:val="center"/>
              <w:rPr>
                <w:b/>
                <w:sz w:val="28"/>
                <w:szCs w:val="28"/>
              </w:rPr>
            </w:pPr>
          </w:p>
        </w:tc>
        <w:tc>
          <w:tcPr>
            <w:tcW w:w="1529" w:type="dxa"/>
            <w:shd w:val="clear" w:color="auto" w:fill="FFFFFF" w:themeFill="background1"/>
          </w:tcPr>
          <w:p w:rsidR="000E0079" w:rsidRPr="00BD67FB" w:rsidRDefault="000E0079" w:rsidP="009B55EA">
            <w:pPr>
              <w:jc w:val="center"/>
              <w:rPr>
                <w:b/>
                <w:sz w:val="28"/>
                <w:szCs w:val="28"/>
              </w:rPr>
            </w:pPr>
          </w:p>
        </w:tc>
      </w:tr>
      <w:tr w:rsidR="000E0079" w:rsidTr="000E0079">
        <w:tc>
          <w:tcPr>
            <w:tcW w:w="3955" w:type="dxa"/>
          </w:tcPr>
          <w:p w:rsidR="000E0079" w:rsidRPr="009E3DE8" w:rsidRDefault="000E0079" w:rsidP="009B55EA">
            <w:pPr>
              <w:rPr>
                <w:b/>
              </w:rPr>
            </w:pPr>
            <w:r w:rsidRPr="009E3DE8">
              <w:rPr>
                <w:b/>
              </w:rPr>
              <w:t>Percentage of students who met or exceeded projected RIT</w:t>
            </w:r>
          </w:p>
          <w:p w:rsidR="000E0079" w:rsidRPr="000E0079" w:rsidRDefault="000E0079" w:rsidP="009B55EA">
            <w:pPr>
              <w:rPr>
                <w:sz w:val="16"/>
                <w:szCs w:val="16"/>
              </w:rPr>
            </w:pPr>
            <w:r w:rsidRPr="000E0079">
              <w:rPr>
                <w:sz w:val="16"/>
                <w:szCs w:val="16"/>
              </w:rPr>
              <w:t>Typically 50-55%</w:t>
            </w:r>
          </w:p>
        </w:tc>
        <w:tc>
          <w:tcPr>
            <w:tcW w:w="1528" w:type="dxa"/>
          </w:tcPr>
          <w:p w:rsidR="000E0079" w:rsidRDefault="000E0079" w:rsidP="009B55EA"/>
          <w:p w:rsidR="000E0079" w:rsidRDefault="000E0079" w:rsidP="009B55EA"/>
          <w:p w:rsidR="000E0079" w:rsidRDefault="000E0079" w:rsidP="009B55EA"/>
        </w:tc>
        <w:tc>
          <w:tcPr>
            <w:tcW w:w="1529" w:type="dxa"/>
          </w:tcPr>
          <w:p w:rsidR="000E0079" w:rsidRDefault="000E0079" w:rsidP="009B55EA"/>
        </w:tc>
        <w:tc>
          <w:tcPr>
            <w:tcW w:w="1529" w:type="dxa"/>
          </w:tcPr>
          <w:p w:rsidR="000E0079" w:rsidRDefault="000E0079" w:rsidP="009B55EA"/>
        </w:tc>
        <w:tc>
          <w:tcPr>
            <w:tcW w:w="1529" w:type="dxa"/>
          </w:tcPr>
          <w:p w:rsidR="000E0079" w:rsidRDefault="000E0079" w:rsidP="009B55EA"/>
        </w:tc>
      </w:tr>
      <w:tr w:rsidR="000E0079" w:rsidTr="000E0079">
        <w:tc>
          <w:tcPr>
            <w:tcW w:w="3955" w:type="dxa"/>
          </w:tcPr>
          <w:p w:rsidR="000E0079" w:rsidRPr="009E3DE8" w:rsidRDefault="000E0079" w:rsidP="009B55EA">
            <w:pPr>
              <w:rPr>
                <w:b/>
              </w:rPr>
            </w:pPr>
            <w:r w:rsidRPr="009E3DE8">
              <w:rPr>
                <w:b/>
              </w:rPr>
              <w:t>Percentage of projected growth met</w:t>
            </w:r>
          </w:p>
          <w:p w:rsidR="000E0079" w:rsidRPr="000E0079" w:rsidRDefault="000E0079" w:rsidP="009B55EA">
            <w:pPr>
              <w:rPr>
                <w:sz w:val="18"/>
                <w:szCs w:val="18"/>
              </w:rPr>
            </w:pPr>
            <w:r w:rsidRPr="000E0079">
              <w:rPr>
                <w:sz w:val="18"/>
                <w:szCs w:val="18"/>
              </w:rPr>
              <w:t>Typically 100%</w:t>
            </w:r>
          </w:p>
          <w:p w:rsidR="000E0079" w:rsidRDefault="000E0079" w:rsidP="009B55EA">
            <w:r w:rsidRPr="000E0079">
              <w:rPr>
                <w:sz w:val="18"/>
                <w:szCs w:val="18"/>
              </w:rPr>
              <w:t>Total growth of the students divided by the total projected amount.</w:t>
            </w:r>
            <w:r>
              <w:t xml:space="preserve"> </w:t>
            </w:r>
          </w:p>
        </w:tc>
        <w:tc>
          <w:tcPr>
            <w:tcW w:w="1528" w:type="dxa"/>
          </w:tcPr>
          <w:p w:rsidR="000E0079" w:rsidRDefault="000E0079" w:rsidP="009B55EA"/>
          <w:p w:rsidR="000E0079" w:rsidRDefault="000E0079" w:rsidP="009B55EA"/>
          <w:p w:rsidR="000E0079" w:rsidRDefault="000E0079" w:rsidP="009B55EA"/>
        </w:tc>
        <w:tc>
          <w:tcPr>
            <w:tcW w:w="1529" w:type="dxa"/>
          </w:tcPr>
          <w:p w:rsidR="000E0079" w:rsidRDefault="000E0079" w:rsidP="009B55EA"/>
        </w:tc>
        <w:tc>
          <w:tcPr>
            <w:tcW w:w="1529" w:type="dxa"/>
          </w:tcPr>
          <w:p w:rsidR="000E0079" w:rsidRDefault="000E0079" w:rsidP="009B55EA"/>
        </w:tc>
        <w:tc>
          <w:tcPr>
            <w:tcW w:w="1529" w:type="dxa"/>
          </w:tcPr>
          <w:p w:rsidR="000E0079" w:rsidRDefault="000E0079" w:rsidP="009B55EA"/>
        </w:tc>
      </w:tr>
    </w:tbl>
    <w:p w:rsidR="00EA259D" w:rsidRDefault="00EA259D" w:rsidP="00EA259D"/>
    <w:p w:rsidR="00EA259D" w:rsidRPr="00461859" w:rsidRDefault="00EA259D" w:rsidP="00EA259D">
      <w:pPr>
        <w:pStyle w:val="Heading3"/>
        <w:rPr>
          <w:rFonts w:asciiTheme="minorHAnsi" w:hAnsiTheme="minorHAnsi"/>
        </w:rPr>
      </w:pPr>
      <w:r w:rsidRPr="00461859">
        <w:rPr>
          <w:rFonts w:asciiTheme="minorHAnsi" w:hAnsiTheme="minorHAnsi"/>
        </w:rPr>
        <w:t>ASG Report Questions to consider:</w:t>
      </w:r>
    </w:p>
    <w:p w:rsidR="00EA259D" w:rsidRPr="00461859" w:rsidRDefault="00EA259D" w:rsidP="00EA259D">
      <w:pPr>
        <w:pStyle w:val="ListParagraph"/>
        <w:numPr>
          <w:ilvl w:val="0"/>
          <w:numId w:val="11"/>
        </w:numPr>
        <w:rPr>
          <w:sz w:val="24"/>
        </w:rPr>
      </w:pPr>
      <w:r w:rsidRPr="00461859">
        <w:rPr>
          <w:sz w:val="24"/>
        </w:rPr>
        <w:t>Which subject/class had more growth? Why do you think that occurred?</w:t>
      </w:r>
    </w:p>
    <w:p w:rsidR="00EA259D" w:rsidRPr="00461859" w:rsidRDefault="00EA259D" w:rsidP="00EA259D">
      <w:pPr>
        <w:pStyle w:val="ListParagraph"/>
        <w:numPr>
          <w:ilvl w:val="0"/>
          <w:numId w:val="11"/>
        </w:numPr>
        <w:rPr>
          <w:sz w:val="24"/>
        </w:rPr>
      </w:pPr>
      <w:r w:rsidRPr="00461859">
        <w:rPr>
          <w:sz w:val="24"/>
        </w:rPr>
        <w:t xml:space="preserve">Do the overall percentage of students meeting growth targets and overall percentage of projected growth met seem to correlate or do they appear to be skewed? For </w:t>
      </w:r>
      <w:r w:rsidR="00461859" w:rsidRPr="00461859">
        <w:rPr>
          <w:sz w:val="24"/>
        </w:rPr>
        <w:t>example,</w:t>
      </w:r>
      <w:r w:rsidRPr="00461859">
        <w:rPr>
          <w:sz w:val="24"/>
        </w:rPr>
        <w:t xml:space="preserve"> 52% of the students met projected growth targets, but the overall percentage of projected growth met is 75%. </w:t>
      </w:r>
    </w:p>
    <w:p w:rsidR="00EA259D" w:rsidRPr="00461859" w:rsidRDefault="00EA259D" w:rsidP="00EA259D">
      <w:pPr>
        <w:pStyle w:val="ListParagraph"/>
        <w:numPr>
          <w:ilvl w:val="0"/>
          <w:numId w:val="11"/>
        </w:numPr>
        <w:rPr>
          <w:sz w:val="24"/>
        </w:rPr>
      </w:pPr>
      <w:r w:rsidRPr="00461859">
        <w:rPr>
          <w:sz w:val="24"/>
        </w:rPr>
        <w:t>Looking at previous years, do you see a pattern with either growth percentage?</w:t>
      </w:r>
    </w:p>
    <w:p w:rsidR="000E0079" w:rsidRDefault="000E0079" w:rsidP="000E0079"/>
    <w:p w:rsidR="00EA259D" w:rsidRDefault="00EA259D" w:rsidP="000E0079"/>
    <w:p w:rsidR="00EA259D" w:rsidRDefault="00EA259D" w:rsidP="000E0079"/>
    <w:p w:rsidR="00EA259D" w:rsidRDefault="00EA259D" w:rsidP="000E0079"/>
    <w:p w:rsidR="00EA259D" w:rsidRDefault="00EA259D" w:rsidP="000E0079"/>
    <w:p w:rsidR="00EA259D" w:rsidRDefault="00EA259D" w:rsidP="000E0079"/>
    <w:p w:rsidR="00EA259D" w:rsidRDefault="00EA259D" w:rsidP="000E0079"/>
    <w:p w:rsidR="00EA259D" w:rsidRDefault="00EA259D" w:rsidP="000E0079"/>
    <w:p w:rsidR="00EA259D" w:rsidRDefault="00EA259D" w:rsidP="000E0079"/>
    <w:p w:rsidR="00EA259D" w:rsidRDefault="00EA259D" w:rsidP="000E0079"/>
    <w:p w:rsidR="00EA259D" w:rsidRDefault="00EA259D" w:rsidP="000E0079"/>
    <w:p w:rsidR="00EA259D" w:rsidRDefault="00EA259D" w:rsidP="000E0079"/>
    <w:p w:rsidR="00EA259D" w:rsidRDefault="00EA259D" w:rsidP="000E0079"/>
    <w:p w:rsidR="005076F0" w:rsidRDefault="005076F0" w:rsidP="000E0079"/>
    <w:tbl>
      <w:tblPr>
        <w:tblStyle w:val="TableGrid"/>
        <w:tblW w:w="10980" w:type="dxa"/>
        <w:tblInd w:w="-455" w:type="dxa"/>
        <w:tblLook w:val="04A0" w:firstRow="1" w:lastRow="0" w:firstColumn="1" w:lastColumn="0" w:noHBand="0" w:noVBand="1"/>
      </w:tblPr>
      <w:tblGrid>
        <w:gridCol w:w="498"/>
        <w:gridCol w:w="2519"/>
        <w:gridCol w:w="2520"/>
        <w:gridCol w:w="2520"/>
        <w:gridCol w:w="2923"/>
      </w:tblGrid>
      <w:tr w:rsidR="00DD36CA" w:rsidTr="008548AB">
        <w:tc>
          <w:tcPr>
            <w:tcW w:w="10980" w:type="dxa"/>
            <w:gridSpan w:val="5"/>
            <w:shd w:val="clear" w:color="auto" w:fill="538135" w:themeFill="accent6" w:themeFillShade="BF"/>
          </w:tcPr>
          <w:p w:rsidR="00DD36CA" w:rsidRDefault="00DD36CA" w:rsidP="00EA259D">
            <w:pPr>
              <w:jc w:val="center"/>
              <w:rPr>
                <w:b/>
              </w:rPr>
            </w:pPr>
            <w:r w:rsidRPr="00DD36CA">
              <w:rPr>
                <w:color w:val="FFFFFF" w:themeColor="background1"/>
                <w:sz w:val="32"/>
                <w:szCs w:val="28"/>
              </w:rPr>
              <w:lastRenderedPageBreak/>
              <w:t>Student Growth Context</w:t>
            </w:r>
          </w:p>
        </w:tc>
      </w:tr>
      <w:tr w:rsidR="00DD36CA" w:rsidTr="00DD36CA">
        <w:tc>
          <w:tcPr>
            <w:tcW w:w="10980" w:type="dxa"/>
            <w:gridSpan w:val="5"/>
          </w:tcPr>
          <w:p w:rsidR="00DD36CA" w:rsidRDefault="00DD36CA" w:rsidP="009B55EA">
            <w:pPr>
              <w:rPr>
                <w:b/>
              </w:rPr>
            </w:pPr>
            <w:r>
              <w:rPr>
                <w:b/>
              </w:rPr>
              <w:t xml:space="preserve">Directions: </w:t>
            </w:r>
          </w:p>
          <w:p w:rsidR="00DD36CA" w:rsidRPr="00DD36CA" w:rsidRDefault="00DD36CA" w:rsidP="009E3DE8">
            <w:pPr>
              <w:pStyle w:val="ListParagraph"/>
              <w:numPr>
                <w:ilvl w:val="0"/>
                <w:numId w:val="13"/>
              </w:numPr>
            </w:pPr>
            <w:r w:rsidRPr="00DD36CA">
              <w:t xml:space="preserve">Using ASG Summary or Quadrant Summary Report, analyze incoming students’ growth </w:t>
            </w:r>
            <w:r w:rsidRPr="00DD36CA">
              <w:rPr>
                <w:b/>
              </w:rPr>
              <w:t>or</w:t>
            </w:r>
            <w:r w:rsidRPr="00DD36CA">
              <w:t xml:space="preserve"> current students’ growth for a given term. </w:t>
            </w:r>
          </w:p>
          <w:p w:rsidR="00DD36CA" w:rsidRPr="00DD36CA" w:rsidRDefault="00DD36CA" w:rsidP="00DD36CA">
            <w:pPr>
              <w:pStyle w:val="ListParagraph"/>
              <w:numPr>
                <w:ilvl w:val="0"/>
                <w:numId w:val="12"/>
              </w:numPr>
              <w:rPr>
                <w:sz w:val="20"/>
                <w:szCs w:val="20"/>
              </w:rPr>
            </w:pPr>
            <w:r w:rsidRPr="00DD36CA">
              <w:rPr>
                <w:b/>
                <w:sz w:val="20"/>
                <w:szCs w:val="20"/>
              </w:rPr>
              <w:t xml:space="preserve">Example 1 </w:t>
            </w:r>
            <w:r w:rsidRPr="00DD36CA">
              <w:rPr>
                <w:sz w:val="20"/>
                <w:szCs w:val="20"/>
              </w:rPr>
              <w:t xml:space="preserve">(incoming students’ growth patterns): in August use quadrant report to identify students’ previous growth by selecting Term Rostered: Fall 2017 and Term Tested: Spring 2016. For Growth Comparison period, select Fall to Spring. </w:t>
            </w:r>
          </w:p>
          <w:p w:rsidR="00DD36CA" w:rsidRPr="00DD36CA" w:rsidRDefault="00DD36CA" w:rsidP="00DD36CA">
            <w:pPr>
              <w:pStyle w:val="ListParagraph"/>
              <w:numPr>
                <w:ilvl w:val="0"/>
                <w:numId w:val="12"/>
              </w:numPr>
              <w:rPr>
                <w:sz w:val="20"/>
                <w:szCs w:val="20"/>
              </w:rPr>
            </w:pPr>
            <w:r w:rsidRPr="00DD36CA">
              <w:rPr>
                <w:b/>
                <w:sz w:val="20"/>
                <w:szCs w:val="20"/>
              </w:rPr>
              <w:t>Example 2</w:t>
            </w:r>
            <w:r w:rsidRPr="00DD36CA">
              <w:rPr>
                <w:sz w:val="20"/>
                <w:szCs w:val="20"/>
              </w:rPr>
              <w:t xml:space="preserve"> (current student growth patterns): in Winter select Term Rostered: Winter and Term Tested: Winter. For Growth Comparison period, select Fall to Winter. </w:t>
            </w:r>
          </w:p>
          <w:p w:rsidR="00DD36CA" w:rsidRPr="00DD36CA" w:rsidRDefault="00A83081" w:rsidP="000D14FA">
            <w:pPr>
              <w:pStyle w:val="ListParagraph"/>
              <w:numPr>
                <w:ilvl w:val="0"/>
                <w:numId w:val="13"/>
              </w:numPr>
            </w:pPr>
            <w:r>
              <w:t>Sort students who met or did not meet within standard error</w:t>
            </w:r>
            <w:r w:rsidR="00A020D0">
              <w:t xml:space="preserve"> (SE)</w:t>
            </w:r>
            <w:r>
              <w:t xml:space="preserve">. </w:t>
            </w:r>
            <w:r w:rsidR="00A020D0">
              <w:t xml:space="preserve">Remember, if the student has a symbol next to the word yes or no, then they met or missed the growth target within the typical range. Without the symbol means they exceeded or missed growth beyond the typical range. </w:t>
            </w:r>
          </w:p>
          <w:p w:rsidR="00DD36CA" w:rsidRPr="009341A2" w:rsidRDefault="00DD36CA" w:rsidP="00591E71">
            <w:pPr>
              <w:pStyle w:val="ListParagraph"/>
              <w:numPr>
                <w:ilvl w:val="0"/>
                <w:numId w:val="13"/>
              </w:numPr>
            </w:pPr>
            <w:r>
              <w:t>W</w:t>
            </w:r>
            <w:r w:rsidRPr="00DD36CA">
              <w:t>rite the students RIT score next to their name as you complete the grid below.</w:t>
            </w:r>
            <w:r w:rsidRPr="009341A2">
              <w:t xml:space="preserve"> </w:t>
            </w:r>
          </w:p>
        </w:tc>
      </w:tr>
      <w:tr w:rsidR="00DD36CA" w:rsidTr="00A020D0">
        <w:tc>
          <w:tcPr>
            <w:tcW w:w="498" w:type="dxa"/>
            <w:vMerge w:val="restart"/>
            <w:shd w:val="clear" w:color="auto" w:fill="A8D08D" w:themeFill="accent6" w:themeFillTint="99"/>
            <w:textDirection w:val="btLr"/>
          </w:tcPr>
          <w:p w:rsidR="00DD36CA" w:rsidRPr="00BD67FB" w:rsidRDefault="00DD36CA" w:rsidP="005076F0">
            <w:pPr>
              <w:ind w:left="113" w:right="113"/>
              <w:rPr>
                <w:b/>
              </w:rPr>
            </w:pPr>
            <w:r>
              <w:rPr>
                <w:b/>
              </w:rPr>
              <w:t>Subject/Class:</w:t>
            </w:r>
          </w:p>
        </w:tc>
        <w:tc>
          <w:tcPr>
            <w:tcW w:w="2519" w:type="dxa"/>
            <w:shd w:val="clear" w:color="auto" w:fill="A8D08D" w:themeFill="accent6" w:themeFillTint="99"/>
          </w:tcPr>
          <w:p w:rsidR="00DD36CA" w:rsidRPr="00BD67FB" w:rsidRDefault="00DD36CA" w:rsidP="00F47399">
            <w:pPr>
              <w:rPr>
                <w:b/>
              </w:rPr>
            </w:pPr>
            <w:r w:rsidRPr="00BD67FB">
              <w:rPr>
                <w:b/>
              </w:rPr>
              <w:t>Who exceeded growth projection by</w:t>
            </w:r>
            <w:r w:rsidR="00F47399">
              <w:rPr>
                <w:b/>
              </w:rPr>
              <w:t xml:space="preserve"> more than</w:t>
            </w:r>
            <w:r w:rsidRPr="00BD67FB">
              <w:rPr>
                <w:b/>
              </w:rPr>
              <w:t xml:space="preserve"> </w:t>
            </w:r>
            <w:r w:rsidR="00A020D0">
              <w:rPr>
                <w:b/>
              </w:rPr>
              <w:t>SE range? Yes, no symbol</w:t>
            </w:r>
          </w:p>
        </w:tc>
        <w:tc>
          <w:tcPr>
            <w:tcW w:w="2520" w:type="dxa"/>
            <w:shd w:val="clear" w:color="auto" w:fill="A8D08D" w:themeFill="accent6" w:themeFillTint="99"/>
          </w:tcPr>
          <w:p w:rsidR="00DD36CA" w:rsidRPr="00BD67FB" w:rsidRDefault="00DD36CA" w:rsidP="009E3DE8">
            <w:pPr>
              <w:rPr>
                <w:b/>
              </w:rPr>
            </w:pPr>
            <w:r w:rsidRPr="00BD67FB">
              <w:rPr>
                <w:b/>
              </w:rPr>
              <w:t>W</w:t>
            </w:r>
            <w:r>
              <w:rPr>
                <w:b/>
              </w:rPr>
              <w:t>ho met growth p</w:t>
            </w:r>
            <w:r w:rsidRPr="00BD67FB">
              <w:rPr>
                <w:b/>
              </w:rPr>
              <w:t xml:space="preserve">rojection within </w:t>
            </w:r>
            <w:r w:rsidR="00A020D0">
              <w:rPr>
                <w:b/>
              </w:rPr>
              <w:t>SE range</w:t>
            </w:r>
            <w:r w:rsidR="005076F0">
              <w:rPr>
                <w:b/>
              </w:rPr>
              <w:t>?</w:t>
            </w:r>
            <w:r w:rsidR="00A83081">
              <w:rPr>
                <w:b/>
              </w:rPr>
              <w:t xml:space="preserve"> Yes</w:t>
            </w:r>
            <w:r w:rsidR="00A020D0">
              <w:rPr>
                <w:b/>
              </w:rPr>
              <w:t>,</w:t>
            </w:r>
            <w:r w:rsidR="00A83081">
              <w:rPr>
                <w:b/>
              </w:rPr>
              <w:t xml:space="preserve"> with symbol</w:t>
            </w:r>
          </w:p>
        </w:tc>
        <w:tc>
          <w:tcPr>
            <w:tcW w:w="2520" w:type="dxa"/>
            <w:shd w:val="clear" w:color="auto" w:fill="A8D08D" w:themeFill="accent6" w:themeFillTint="99"/>
          </w:tcPr>
          <w:p w:rsidR="00DD36CA" w:rsidRPr="00BD67FB" w:rsidRDefault="00DD36CA" w:rsidP="00F47399">
            <w:pPr>
              <w:rPr>
                <w:b/>
              </w:rPr>
            </w:pPr>
            <w:r w:rsidRPr="00BD67FB">
              <w:rPr>
                <w:b/>
              </w:rPr>
              <w:t xml:space="preserve">Who missed growth projection </w:t>
            </w:r>
            <w:r w:rsidR="00F47399">
              <w:rPr>
                <w:b/>
              </w:rPr>
              <w:t>within</w:t>
            </w:r>
            <w:r w:rsidRPr="00BD67FB">
              <w:rPr>
                <w:b/>
              </w:rPr>
              <w:t xml:space="preserve"> </w:t>
            </w:r>
            <w:r w:rsidR="00A020D0">
              <w:rPr>
                <w:b/>
              </w:rPr>
              <w:t>SE range</w:t>
            </w:r>
            <w:r w:rsidR="005076F0">
              <w:rPr>
                <w:b/>
              </w:rPr>
              <w:t>?</w:t>
            </w:r>
            <w:r w:rsidR="00A83081">
              <w:rPr>
                <w:b/>
              </w:rPr>
              <w:t xml:space="preserve"> No</w:t>
            </w:r>
            <w:r w:rsidR="00A020D0">
              <w:rPr>
                <w:b/>
              </w:rPr>
              <w:t>,</w:t>
            </w:r>
            <w:r w:rsidR="00A83081">
              <w:rPr>
                <w:b/>
              </w:rPr>
              <w:t xml:space="preserve"> with symbol</w:t>
            </w:r>
          </w:p>
        </w:tc>
        <w:tc>
          <w:tcPr>
            <w:tcW w:w="2923" w:type="dxa"/>
            <w:shd w:val="clear" w:color="auto" w:fill="A8D08D" w:themeFill="accent6" w:themeFillTint="99"/>
          </w:tcPr>
          <w:p w:rsidR="00DD36CA" w:rsidRPr="00BD67FB" w:rsidRDefault="00DD36CA" w:rsidP="009E3DE8">
            <w:pPr>
              <w:rPr>
                <w:b/>
              </w:rPr>
            </w:pPr>
            <w:r w:rsidRPr="00BD67FB">
              <w:rPr>
                <w:b/>
              </w:rPr>
              <w:t xml:space="preserve">Who missed growth projection by more </w:t>
            </w:r>
            <w:r w:rsidR="00A020D0">
              <w:rPr>
                <w:b/>
              </w:rPr>
              <w:t>SE range</w:t>
            </w:r>
            <w:r w:rsidR="005076F0">
              <w:rPr>
                <w:b/>
              </w:rPr>
              <w:t>?</w:t>
            </w:r>
            <w:r w:rsidR="00A020D0">
              <w:rPr>
                <w:b/>
              </w:rPr>
              <w:t xml:space="preserve"> No, no symbol</w:t>
            </w:r>
          </w:p>
        </w:tc>
      </w:tr>
      <w:tr w:rsidR="00DD36CA" w:rsidTr="00A020D0">
        <w:tc>
          <w:tcPr>
            <w:tcW w:w="498" w:type="dxa"/>
            <w:vMerge/>
          </w:tcPr>
          <w:p w:rsidR="00DD36CA" w:rsidRDefault="00DD36CA" w:rsidP="005076F0"/>
        </w:tc>
        <w:tc>
          <w:tcPr>
            <w:tcW w:w="2519" w:type="dxa"/>
          </w:tcPr>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tc>
        <w:tc>
          <w:tcPr>
            <w:tcW w:w="2520" w:type="dxa"/>
          </w:tcPr>
          <w:p w:rsidR="00DD36CA" w:rsidRDefault="00DD36CA" w:rsidP="009B55EA"/>
        </w:tc>
        <w:tc>
          <w:tcPr>
            <w:tcW w:w="2520" w:type="dxa"/>
          </w:tcPr>
          <w:p w:rsidR="00DD36CA" w:rsidRDefault="00DD36CA" w:rsidP="009B55EA"/>
        </w:tc>
        <w:tc>
          <w:tcPr>
            <w:tcW w:w="2923" w:type="dxa"/>
          </w:tcPr>
          <w:p w:rsidR="00DD36CA" w:rsidRDefault="00DD36CA" w:rsidP="009B55EA"/>
        </w:tc>
      </w:tr>
      <w:tr w:rsidR="00A020D0" w:rsidRPr="00BD67FB" w:rsidTr="00A020D0">
        <w:tc>
          <w:tcPr>
            <w:tcW w:w="498" w:type="dxa"/>
            <w:vMerge w:val="restart"/>
            <w:shd w:val="clear" w:color="auto" w:fill="A8D08D" w:themeFill="accent6" w:themeFillTint="99"/>
            <w:textDirection w:val="btLr"/>
          </w:tcPr>
          <w:p w:rsidR="00A020D0" w:rsidRPr="00BD67FB" w:rsidRDefault="00A020D0" w:rsidP="00A020D0">
            <w:pPr>
              <w:ind w:left="113" w:right="113"/>
              <w:rPr>
                <w:b/>
              </w:rPr>
            </w:pPr>
            <w:r>
              <w:rPr>
                <w:b/>
              </w:rPr>
              <w:t>Subject/Class:</w:t>
            </w:r>
          </w:p>
        </w:tc>
        <w:tc>
          <w:tcPr>
            <w:tcW w:w="2519" w:type="dxa"/>
            <w:shd w:val="clear" w:color="auto" w:fill="A8D08D" w:themeFill="accent6" w:themeFillTint="99"/>
          </w:tcPr>
          <w:p w:rsidR="00A020D0" w:rsidRPr="00BD67FB" w:rsidRDefault="00A020D0" w:rsidP="00A020D0">
            <w:pPr>
              <w:rPr>
                <w:b/>
              </w:rPr>
            </w:pPr>
            <w:r w:rsidRPr="00BD67FB">
              <w:rPr>
                <w:b/>
              </w:rPr>
              <w:t>Who exceeded growth projection by</w:t>
            </w:r>
            <w:r>
              <w:rPr>
                <w:b/>
              </w:rPr>
              <w:t xml:space="preserve"> more than</w:t>
            </w:r>
            <w:r w:rsidRPr="00BD67FB">
              <w:rPr>
                <w:b/>
              </w:rPr>
              <w:t xml:space="preserve"> </w:t>
            </w:r>
            <w:r>
              <w:rPr>
                <w:b/>
              </w:rPr>
              <w:t>SE range? Yes, no symbol</w:t>
            </w:r>
          </w:p>
        </w:tc>
        <w:tc>
          <w:tcPr>
            <w:tcW w:w="2520" w:type="dxa"/>
            <w:shd w:val="clear" w:color="auto" w:fill="A8D08D" w:themeFill="accent6" w:themeFillTint="99"/>
          </w:tcPr>
          <w:p w:rsidR="00A020D0" w:rsidRPr="00BD67FB" w:rsidRDefault="00A020D0" w:rsidP="00A020D0">
            <w:pPr>
              <w:rPr>
                <w:b/>
              </w:rPr>
            </w:pPr>
            <w:r w:rsidRPr="00BD67FB">
              <w:rPr>
                <w:b/>
              </w:rPr>
              <w:t>W</w:t>
            </w:r>
            <w:r>
              <w:rPr>
                <w:b/>
              </w:rPr>
              <w:t>ho met growth p</w:t>
            </w:r>
            <w:r w:rsidRPr="00BD67FB">
              <w:rPr>
                <w:b/>
              </w:rPr>
              <w:t xml:space="preserve">rojection within </w:t>
            </w:r>
            <w:r>
              <w:rPr>
                <w:b/>
              </w:rPr>
              <w:t>SE range? Yes, with symbol</w:t>
            </w:r>
          </w:p>
        </w:tc>
        <w:tc>
          <w:tcPr>
            <w:tcW w:w="2520" w:type="dxa"/>
            <w:shd w:val="clear" w:color="auto" w:fill="A8D08D" w:themeFill="accent6" w:themeFillTint="99"/>
          </w:tcPr>
          <w:p w:rsidR="00A020D0" w:rsidRPr="00BD67FB" w:rsidRDefault="00A020D0" w:rsidP="00A020D0">
            <w:pPr>
              <w:rPr>
                <w:b/>
              </w:rPr>
            </w:pPr>
            <w:r w:rsidRPr="00BD67FB">
              <w:rPr>
                <w:b/>
              </w:rPr>
              <w:t xml:space="preserve">Who missed growth projection </w:t>
            </w:r>
            <w:r>
              <w:rPr>
                <w:b/>
              </w:rPr>
              <w:t>within</w:t>
            </w:r>
            <w:r w:rsidRPr="00BD67FB">
              <w:rPr>
                <w:b/>
              </w:rPr>
              <w:t xml:space="preserve"> </w:t>
            </w:r>
            <w:r>
              <w:rPr>
                <w:b/>
              </w:rPr>
              <w:t>SE range? No, with symbol</w:t>
            </w:r>
          </w:p>
        </w:tc>
        <w:tc>
          <w:tcPr>
            <w:tcW w:w="2923" w:type="dxa"/>
            <w:shd w:val="clear" w:color="auto" w:fill="A8D08D" w:themeFill="accent6" w:themeFillTint="99"/>
          </w:tcPr>
          <w:p w:rsidR="00A020D0" w:rsidRPr="00BD67FB" w:rsidRDefault="00A020D0" w:rsidP="00A020D0">
            <w:pPr>
              <w:rPr>
                <w:b/>
              </w:rPr>
            </w:pPr>
            <w:r w:rsidRPr="00BD67FB">
              <w:rPr>
                <w:b/>
              </w:rPr>
              <w:t xml:space="preserve">Who missed growth projection by more </w:t>
            </w:r>
            <w:r>
              <w:rPr>
                <w:b/>
              </w:rPr>
              <w:t>SE range? No, no symbol</w:t>
            </w:r>
          </w:p>
        </w:tc>
      </w:tr>
      <w:tr w:rsidR="00DD36CA" w:rsidTr="00A020D0">
        <w:tc>
          <w:tcPr>
            <w:tcW w:w="498" w:type="dxa"/>
            <w:vMerge/>
          </w:tcPr>
          <w:p w:rsidR="00DD36CA" w:rsidRDefault="00DD36CA" w:rsidP="009B55EA"/>
        </w:tc>
        <w:tc>
          <w:tcPr>
            <w:tcW w:w="2519" w:type="dxa"/>
          </w:tcPr>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DD36CA" w:rsidRDefault="00DD36CA" w:rsidP="009B55EA"/>
          <w:p w:rsidR="00F47399" w:rsidRDefault="00F47399" w:rsidP="009B55EA"/>
          <w:p w:rsidR="00F47399" w:rsidRDefault="00F47399" w:rsidP="009B55EA"/>
          <w:p w:rsidR="00DD36CA" w:rsidRDefault="00DD36CA" w:rsidP="009B55EA"/>
          <w:p w:rsidR="00DD36CA" w:rsidRDefault="00DD36CA" w:rsidP="009B55EA"/>
          <w:p w:rsidR="00DD36CA" w:rsidRDefault="00DD36CA" w:rsidP="009B55EA"/>
        </w:tc>
        <w:tc>
          <w:tcPr>
            <w:tcW w:w="2520" w:type="dxa"/>
          </w:tcPr>
          <w:p w:rsidR="00DD36CA" w:rsidRDefault="00DD36CA" w:rsidP="009B55EA"/>
        </w:tc>
        <w:tc>
          <w:tcPr>
            <w:tcW w:w="2520" w:type="dxa"/>
          </w:tcPr>
          <w:p w:rsidR="00DD36CA" w:rsidRDefault="00DD36CA" w:rsidP="009B55EA"/>
        </w:tc>
        <w:tc>
          <w:tcPr>
            <w:tcW w:w="2923" w:type="dxa"/>
          </w:tcPr>
          <w:p w:rsidR="00DD36CA" w:rsidRDefault="00DD36CA" w:rsidP="009B55EA"/>
        </w:tc>
      </w:tr>
    </w:tbl>
    <w:p w:rsidR="000E0079" w:rsidRDefault="000E0079" w:rsidP="000E0079"/>
    <w:p w:rsidR="00EA259D" w:rsidRPr="00461859" w:rsidRDefault="00EA259D" w:rsidP="00EA259D">
      <w:pPr>
        <w:pStyle w:val="Heading3"/>
        <w:rPr>
          <w:rFonts w:asciiTheme="minorHAnsi" w:hAnsiTheme="minorHAnsi"/>
          <w:sz w:val="32"/>
        </w:rPr>
      </w:pPr>
      <w:r w:rsidRPr="00461859">
        <w:rPr>
          <w:rFonts w:asciiTheme="minorHAnsi" w:hAnsiTheme="minorHAnsi"/>
          <w:sz w:val="32"/>
        </w:rPr>
        <w:t>ASG Report Questions to consider:</w:t>
      </w:r>
    </w:p>
    <w:p w:rsidR="00DD36CA" w:rsidRPr="00A020D0" w:rsidRDefault="00DD36CA" w:rsidP="00DD36CA">
      <w:pPr>
        <w:pStyle w:val="ListParagraph"/>
        <w:numPr>
          <w:ilvl w:val="0"/>
          <w:numId w:val="14"/>
        </w:numPr>
        <w:rPr>
          <w:sz w:val="24"/>
          <w:szCs w:val="24"/>
        </w:rPr>
      </w:pPr>
      <w:r w:rsidRPr="00A020D0">
        <w:rPr>
          <w:sz w:val="24"/>
          <w:szCs w:val="24"/>
        </w:rPr>
        <w:t xml:space="preserve">What strategies/interventions contributed to the students who exceeded growth by more than </w:t>
      </w:r>
      <w:r w:rsidR="00F47399" w:rsidRPr="00A020D0">
        <w:rPr>
          <w:sz w:val="24"/>
          <w:szCs w:val="24"/>
        </w:rPr>
        <w:t xml:space="preserve">the standard error </w:t>
      </w:r>
      <w:r w:rsidRPr="00A020D0">
        <w:rPr>
          <w:sz w:val="24"/>
          <w:szCs w:val="24"/>
        </w:rPr>
        <w:t>RIT points?</w:t>
      </w:r>
    </w:p>
    <w:p w:rsidR="00DD36CA" w:rsidRPr="00A020D0" w:rsidRDefault="00DD36CA" w:rsidP="002256A2">
      <w:pPr>
        <w:pStyle w:val="ListParagraph"/>
        <w:numPr>
          <w:ilvl w:val="0"/>
          <w:numId w:val="14"/>
        </w:numPr>
        <w:rPr>
          <w:sz w:val="24"/>
          <w:szCs w:val="24"/>
        </w:rPr>
      </w:pPr>
      <w:r w:rsidRPr="00A020D0">
        <w:rPr>
          <w:sz w:val="24"/>
          <w:szCs w:val="24"/>
        </w:rPr>
        <w:t>The students who met and missed growth within the standard error could be considered bubble kids, what might be done to ensure they continue their growth?</w:t>
      </w:r>
    </w:p>
    <w:p w:rsidR="00DD36CA" w:rsidRPr="00A020D0" w:rsidRDefault="00F47399" w:rsidP="004D6857">
      <w:pPr>
        <w:pStyle w:val="ListParagraph"/>
        <w:numPr>
          <w:ilvl w:val="0"/>
          <w:numId w:val="14"/>
        </w:numPr>
        <w:rPr>
          <w:sz w:val="24"/>
          <w:szCs w:val="24"/>
        </w:rPr>
      </w:pPr>
      <w:r w:rsidRPr="00A020D0">
        <w:rPr>
          <w:sz w:val="24"/>
          <w:szCs w:val="24"/>
        </w:rPr>
        <w:t>Consider the students in the last column, w</w:t>
      </w:r>
      <w:r w:rsidR="00DD36CA" w:rsidRPr="00A020D0">
        <w:rPr>
          <w:sz w:val="24"/>
          <w:szCs w:val="24"/>
        </w:rPr>
        <w:t xml:space="preserve">hy do think </w:t>
      </w:r>
      <w:r w:rsidRPr="00A020D0">
        <w:rPr>
          <w:sz w:val="24"/>
          <w:szCs w:val="24"/>
        </w:rPr>
        <w:t xml:space="preserve">those </w:t>
      </w:r>
      <w:r w:rsidR="00DD36CA" w:rsidRPr="00A020D0">
        <w:rPr>
          <w:sz w:val="24"/>
          <w:szCs w:val="24"/>
        </w:rPr>
        <w:t xml:space="preserve">students missed their </w:t>
      </w:r>
      <w:r w:rsidRPr="00A020D0">
        <w:rPr>
          <w:sz w:val="24"/>
          <w:szCs w:val="24"/>
        </w:rPr>
        <w:t>growth projections by so many</w:t>
      </w:r>
      <w:r w:rsidR="00DD36CA" w:rsidRPr="00A020D0">
        <w:rPr>
          <w:sz w:val="24"/>
          <w:szCs w:val="24"/>
        </w:rPr>
        <w:t xml:space="preserve"> points? What might be done differently for them?</w:t>
      </w:r>
      <w:r w:rsidRPr="00A020D0">
        <w:rPr>
          <w:sz w:val="24"/>
          <w:szCs w:val="24"/>
        </w:rPr>
        <w:t xml:space="preserve"> Are there other assessments that support or counter their performance on MAP? </w:t>
      </w:r>
    </w:p>
    <w:p w:rsidR="00F47399" w:rsidRPr="00A020D0" w:rsidRDefault="00F47399" w:rsidP="00F47399">
      <w:pPr>
        <w:pStyle w:val="ListParagraph"/>
        <w:numPr>
          <w:ilvl w:val="0"/>
          <w:numId w:val="14"/>
        </w:numPr>
        <w:rPr>
          <w:sz w:val="24"/>
          <w:szCs w:val="24"/>
        </w:rPr>
      </w:pPr>
      <w:r w:rsidRPr="00A020D0">
        <w:rPr>
          <w:sz w:val="24"/>
          <w:szCs w:val="24"/>
        </w:rPr>
        <w:t>For students who made significant drops, what insights do you gain whey you analyze their goal area scores in both math and reading? Where are their strengths? Areas of opportunity? How might you capitalize on the strengths to strengthen the areas of opportunity?</w:t>
      </w:r>
    </w:p>
    <w:p w:rsidR="008133D7" w:rsidRPr="00A020D0" w:rsidRDefault="00A020D0" w:rsidP="008133D7">
      <w:pPr>
        <w:pStyle w:val="ListParagraph"/>
        <w:numPr>
          <w:ilvl w:val="0"/>
          <w:numId w:val="14"/>
        </w:numPr>
        <w:rPr>
          <w:sz w:val="24"/>
          <w:szCs w:val="24"/>
        </w:rPr>
      </w:pPr>
      <w:r w:rsidRPr="00A020D0">
        <w:rPr>
          <w:sz w:val="24"/>
          <w:szCs w:val="24"/>
        </w:rPr>
        <w:t>Are there</w:t>
      </w:r>
      <w:r w:rsidR="008133D7" w:rsidRPr="00A020D0">
        <w:rPr>
          <w:sz w:val="24"/>
          <w:szCs w:val="24"/>
        </w:rPr>
        <w:t xml:space="preserve"> students with unusually high growth scores (double digits) or students with very low growth (double digit negative numbers)</w:t>
      </w:r>
      <w:r w:rsidRPr="00A020D0">
        <w:rPr>
          <w:sz w:val="24"/>
          <w:szCs w:val="24"/>
        </w:rPr>
        <w:t>?</w:t>
      </w:r>
      <w:r w:rsidR="008133D7" w:rsidRPr="00A020D0">
        <w:rPr>
          <w:sz w:val="24"/>
          <w:szCs w:val="24"/>
        </w:rPr>
        <w:t xml:space="preserve"> What do you think is contributing to the type of growth that is occurring with these groups of students?</w:t>
      </w:r>
    </w:p>
    <w:p w:rsidR="00DD36CA" w:rsidRPr="00A020D0" w:rsidRDefault="00EA259D" w:rsidP="007E48A1">
      <w:pPr>
        <w:pStyle w:val="ListParagraph"/>
        <w:numPr>
          <w:ilvl w:val="0"/>
          <w:numId w:val="14"/>
        </w:numPr>
        <w:rPr>
          <w:sz w:val="24"/>
          <w:szCs w:val="24"/>
        </w:rPr>
      </w:pPr>
      <w:r w:rsidRPr="00A020D0">
        <w:rPr>
          <w:sz w:val="24"/>
          <w:szCs w:val="24"/>
        </w:rPr>
        <w:t>Are th</w:t>
      </w:r>
      <w:r w:rsidR="00F47399" w:rsidRPr="00A020D0">
        <w:rPr>
          <w:sz w:val="24"/>
          <w:szCs w:val="24"/>
        </w:rPr>
        <w:t>ere unusually high or low RIT scores</w:t>
      </w:r>
      <w:r w:rsidRPr="00A020D0">
        <w:rPr>
          <w:sz w:val="24"/>
          <w:szCs w:val="24"/>
        </w:rPr>
        <w:t xml:space="preserve"> for a student that you wouldn’t have expected (reading and/or math)?</w:t>
      </w:r>
    </w:p>
    <w:p w:rsidR="000E0079" w:rsidRPr="00A020D0" w:rsidRDefault="00A020D0" w:rsidP="00DD36CA">
      <w:pPr>
        <w:pStyle w:val="ListParagraph"/>
        <w:numPr>
          <w:ilvl w:val="0"/>
          <w:numId w:val="14"/>
        </w:numPr>
        <w:rPr>
          <w:sz w:val="24"/>
          <w:szCs w:val="24"/>
        </w:rPr>
      </w:pPr>
      <w:r>
        <w:rPr>
          <w:sz w:val="24"/>
          <w:szCs w:val="24"/>
        </w:rPr>
        <w:t xml:space="preserve">Is there a </w:t>
      </w:r>
      <w:bookmarkStart w:id="0" w:name="_GoBack"/>
      <w:bookmarkEnd w:id="0"/>
      <w:r w:rsidR="000E0079" w:rsidRPr="00A020D0">
        <w:rPr>
          <w:sz w:val="24"/>
          <w:szCs w:val="24"/>
        </w:rPr>
        <w:t xml:space="preserve">trend of students with the same RIT score in one column? </w:t>
      </w:r>
    </w:p>
    <w:p w:rsidR="000E0079" w:rsidRPr="00A020D0" w:rsidRDefault="000E0079" w:rsidP="00DD36CA">
      <w:pPr>
        <w:pStyle w:val="ListParagraph"/>
        <w:numPr>
          <w:ilvl w:val="0"/>
          <w:numId w:val="14"/>
        </w:numPr>
        <w:rPr>
          <w:sz w:val="24"/>
          <w:szCs w:val="24"/>
        </w:rPr>
      </w:pPr>
      <w:r w:rsidRPr="00A020D0">
        <w:rPr>
          <w:sz w:val="24"/>
          <w:szCs w:val="24"/>
        </w:rPr>
        <w:t>Are their strategies or interventions that you might put in place to help students meet their growth projections?</w:t>
      </w:r>
    </w:p>
    <w:p w:rsidR="00E720AE" w:rsidRPr="00A020D0" w:rsidRDefault="000E0079" w:rsidP="00461FF2">
      <w:pPr>
        <w:pStyle w:val="ListParagraph"/>
        <w:numPr>
          <w:ilvl w:val="0"/>
          <w:numId w:val="14"/>
        </w:numPr>
        <w:rPr>
          <w:sz w:val="24"/>
          <w:szCs w:val="24"/>
        </w:rPr>
      </w:pPr>
      <w:r w:rsidRPr="00A020D0">
        <w:rPr>
          <w:sz w:val="24"/>
          <w:szCs w:val="24"/>
        </w:rPr>
        <w:t>Circle students with the same RIT score, go to the Learning Continuum in Test View, what skills are those students ready to learn for your next lesson?</w:t>
      </w:r>
    </w:p>
    <w:sectPr w:rsidR="00E720AE" w:rsidRPr="00A020D0" w:rsidSect="0028767D">
      <w:headerReference w:type="default" r:id="rId10"/>
      <w:footerReference w:type="default" r:id="rId11"/>
      <w:pgSz w:w="12240" w:h="15840"/>
      <w:pgMar w:top="907" w:right="1080" w:bottom="835"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1E3" w:rsidRDefault="00AD31E3" w:rsidP="00141435">
      <w:pPr>
        <w:spacing w:after="0" w:line="240" w:lineRule="auto"/>
      </w:pPr>
      <w:r>
        <w:separator/>
      </w:r>
    </w:p>
  </w:endnote>
  <w:endnote w:type="continuationSeparator" w:id="0">
    <w:p w:rsidR="00AD31E3" w:rsidRDefault="00AD31E3" w:rsidP="0014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35" w:rsidRPr="00141435" w:rsidRDefault="00141435">
    <w:pPr>
      <w:pStyle w:val="Footer"/>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margin">
                <wp:posOffset>-1</wp:posOffset>
              </wp:positionH>
              <wp:positionV relativeFrom="paragraph">
                <wp:posOffset>-29210</wp:posOffset>
              </wp:positionV>
              <wp:extent cx="8181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1819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BC98D"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pt" to="644.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" strokecolor="black [3213]" strokeweight=".25pt">
              <v:stroke joinstyle="miter"/>
              <w10:wrap anchorx="margin"/>
            </v:line>
          </w:pict>
        </mc:Fallback>
      </mc:AlternateContent>
    </w:r>
    <w:r w:rsidRPr="00141435">
      <w:t>©</w:t>
    </w:r>
    <w:r w:rsidR="00F54CB4">
      <w:rPr>
        <w:sz w:val="18"/>
        <w:szCs w:val="18"/>
      </w:rPr>
      <w:t>201</w:t>
    </w:r>
    <w:r w:rsidR="00EC6521">
      <w:rPr>
        <w:sz w:val="18"/>
        <w:szCs w:val="18"/>
      </w:rPr>
      <w:t>6</w:t>
    </w:r>
    <w:r w:rsidRPr="00141435">
      <w:rPr>
        <w:sz w:val="18"/>
        <w:szCs w:val="18"/>
      </w:rPr>
      <w:t xml:space="preserve"> Northwest Evaluation Association™  |  NWEA.org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1E3" w:rsidRDefault="00AD31E3" w:rsidP="00141435">
      <w:pPr>
        <w:spacing w:after="0" w:line="240" w:lineRule="auto"/>
      </w:pPr>
      <w:r>
        <w:separator/>
      </w:r>
    </w:p>
  </w:footnote>
  <w:footnote w:type="continuationSeparator" w:id="0">
    <w:p w:rsidR="00AD31E3" w:rsidRDefault="00AD31E3" w:rsidP="0014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35" w:rsidRDefault="00F1128D" w:rsidP="00F1128D">
    <w:pPr>
      <w:pStyle w:val="Heading1"/>
      <w:jc w:val="center"/>
      <w:rPr>
        <w:b/>
        <w:color w:val="auto"/>
        <w:sz w:val="36"/>
      </w:rPr>
    </w:pPr>
    <w:r w:rsidRPr="00F1128D">
      <w:rPr>
        <w:b/>
        <w:noProof/>
        <w:color w:val="auto"/>
      </w:rPr>
      <w:drawing>
        <wp:anchor distT="0" distB="0" distL="114300" distR="114300" simplePos="0" relativeHeight="251663360" behindDoc="0" locked="0" layoutInCell="1" allowOverlap="1" wp14:anchorId="27C91EAB" wp14:editId="69AA552B">
          <wp:simplePos x="0" y="0"/>
          <wp:positionH relativeFrom="column">
            <wp:posOffset>-456910</wp:posOffset>
          </wp:positionH>
          <wp:positionV relativeFrom="paragraph">
            <wp:posOffset>-28575</wp:posOffset>
          </wp:positionV>
          <wp:extent cx="904875" cy="457982"/>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ea_logo_pms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457982"/>
                  </a:xfrm>
                  <a:prstGeom prst="rect">
                    <a:avLst/>
                  </a:prstGeom>
                </pic:spPr>
              </pic:pic>
            </a:graphicData>
          </a:graphic>
          <wp14:sizeRelH relativeFrom="page">
            <wp14:pctWidth>0</wp14:pctWidth>
          </wp14:sizeRelH>
          <wp14:sizeRelV relativeFrom="page">
            <wp14:pctHeight>0</wp14:pctHeight>
          </wp14:sizeRelV>
        </wp:anchor>
      </w:drawing>
    </w:r>
    <w:r w:rsidR="00D900BF">
      <w:rPr>
        <w:b/>
        <w:color w:val="auto"/>
        <w:sz w:val="36"/>
      </w:rPr>
      <w:t>Evidence</w:t>
    </w:r>
  </w:p>
  <w:p w:rsidR="001E73A3" w:rsidRPr="001E73A3" w:rsidRDefault="001E73A3" w:rsidP="001E73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B4A"/>
    <w:multiLevelType w:val="hybridMultilevel"/>
    <w:tmpl w:val="2C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3842"/>
    <w:multiLevelType w:val="hybridMultilevel"/>
    <w:tmpl w:val="2C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585F"/>
    <w:multiLevelType w:val="hybridMultilevel"/>
    <w:tmpl w:val="2C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B066C"/>
    <w:multiLevelType w:val="hybridMultilevel"/>
    <w:tmpl w:val="F6D05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0471"/>
    <w:multiLevelType w:val="hybridMultilevel"/>
    <w:tmpl w:val="11BC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80DC4"/>
    <w:multiLevelType w:val="hybridMultilevel"/>
    <w:tmpl w:val="9906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BC343D"/>
    <w:multiLevelType w:val="hybridMultilevel"/>
    <w:tmpl w:val="2C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103F9"/>
    <w:multiLevelType w:val="hybridMultilevel"/>
    <w:tmpl w:val="2C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C34CD"/>
    <w:multiLevelType w:val="hybridMultilevel"/>
    <w:tmpl w:val="894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74B92"/>
    <w:multiLevelType w:val="hybridMultilevel"/>
    <w:tmpl w:val="A77EF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382E7E"/>
    <w:multiLevelType w:val="hybridMultilevel"/>
    <w:tmpl w:val="B192A81E"/>
    <w:lvl w:ilvl="0" w:tplc="68A05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476B4"/>
    <w:multiLevelType w:val="hybridMultilevel"/>
    <w:tmpl w:val="55FAEC7A"/>
    <w:lvl w:ilvl="0" w:tplc="68A05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65761"/>
    <w:multiLevelType w:val="hybridMultilevel"/>
    <w:tmpl w:val="A66C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71316"/>
    <w:multiLevelType w:val="hybridMultilevel"/>
    <w:tmpl w:val="7F16FA9A"/>
    <w:lvl w:ilvl="0" w:tplc="FFB68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B6A25"/>
    <w:multiLevelType w:val="hybridMultilevel"/>
    <w:tmpl w:val="2C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D640E"/>
    <w:multiLevelType w:val="hybridMultilevel"/>
    <w:tmpl w:val="894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0"/>
  </w:num>
  <w:num w:numId="5">
    <w:abstractNumId w:val="2"/>
  </w:num>
  <w:num w:numId="6">
    <w:abstractNumId w:val="6"/>
  </w:num>
  <w:num w:numId="7">
    <w:abstractNumId w:val="12"/>
  </w:num>
  <w:num w:numId="8">
    <w:abstractNumId w:val="10"/>
  </w:num>
  <w:num w:numId="9">
    <w:abstractNumId w:val="11"/>
  </w:num>
  <w:num w:numId="10">
    <w:abstractNumId w:val="9"/>
  </w:num>
  <w:num w:numId="11">
    <w:abstractNumId w:val="15"/>
  </w:num>
  <w:num w:numId="12">
    <w:abstractNumId w:val="5"/>
  </w:num>
  <w:num w:numId="13">
    <w:abstractNumId w:val="13"/>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35"/>
    <w:rsid w:val="000104FF"/>
    <w:rsid w:val="00050AA2"/>
    <w:rsid w:val="00067D76"/>
    <w:rsid w:val="00076B85"/>
    <w:rsid w:val="000A1EBC"/>
    <w:rsid w:val="000E0079"/>
    <w:rsid w:val="000F5DF2"/>
    <w:rsid w:val="00137FAB"/>
    <w:rsid w:val="00141435"/>
    <w:rsid w:val="001E73A3"/>
    <w:rsid w:val="001F6E76"/>
    <w:rsid w:val="00206F43"/>
    <w:rsid w:val="00215E03"/>
    <w:rsid w:val="002204A5"/>
    <w:rsid w:val="0028767D"/>
    <w:rsid w:val="002C0D46"/>
    <w:rsid w:val="002C348F"/>
    <w:rsid w:val="002E55B1"/>
    <w:rsid w:val="0031054B"/>
    <w:rsid w:val="00321098"/>
    <w:rsid w:val="003628C9"/>
    <w:rsid w:val="003F52E1"/>
    <w:rsid w:val="004225CE"/>
    <w:rsid w:val="00432619"/>
    <w:rsid w:val="004475DB"/>
    <w:rsid w:val="00461859"/>
    <w:rsid w:val="00486CDD"/>
    <w:rsid w:val="004B59DA"/>
    <w:rsid w:val="005076F0"/>
    <w:rsid w:val="00534580"/>
    <w:rsid w:val="00591E71"/>
    <w:rsid w:val="00601470"/>
    <w:rsid w:val="00601B81"/>
    <w:rsid w:val="00623BF2"/>
    <w:rsid w:val="00654D14"/>
    <w:rsid w:val="007040B6"/>
    <w:rsid w:val="0073098B"/>
    <w:rsid w:val="008133D7"/>
    <w:rsid w:val="00862090"/>
    <w:rsid w:val="00866C06"/>
    <w:rsid w:val="008A6F9F"/>
    <w:rsid w:val="008B295C"/>
    <w:rsid w:val="008E6774"/>
    <w:rsid w:val="00911CFD"/>
    <w:rsid w:val="00944330"/>
    <w:rsid w:val="009E3DE8"/>
    <w:rsid w:val="00A020D0"/>
    <w:rsid w:val="00A04DBA"/>
    <w:rsid w:val="00A83081"/>
    <w:rsid w:val="00AD31E3"/>
    <w:rsid w:val="00B73DAC"/>
    <w:rsid w:val="00B7413A"/>
    <w:rsid w:val="00BD395C"/>
    <w:rsid w:val="00C23C7C"/>
    <w:rsid w:val="00C4233B"/>
    <w:rsid w:val="00C67852"/>
    <w:rsid w:val="00D43545"/>
    <w:rsid w:val="00D900BF"/>
    <w:rsid w:val="00DD36CA"/>
    <w:rsid w:val="00E329A9"/>
    <w:rsid w:val="00E41299"/>
    <w:rsid w:val="00E720AE"/>
    <w:rsid w:val="00E91A7B"/>
    <w:rsid w:val="00EA259D"/>
    <w:rsid w:val="00EC6521"/>
    <w:rsid w:val="00ED0F6D"/>
    <w:rsid w:val="00F1128D"/>
    <w:rsid w:val="00F47399"/>
    <w:rsid w:val="00F54CB4"/>
    <w:rsid w:val="00FA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0DC98"/>
  <w15:chartTrackingRefBased/>
  <w15:docId w15:val="{7CAC112A-EF9D-41B6-9F89-E2FB6ED2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12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35"/>
  </w:style>
  <w:style w:type="paragraph" w:styleId="Footer">
    <w:name w:val="footer"/>
    <w:basedOn w:val="Normal"/>
    <w:link w:val="FooterChar"/>
    <w:uiPriority w:val="99"/>
    <w:unhideWhenUsed/>
    <w:rsid w:val="0014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35"/>
  </w:style>
  <w:style w:type="character" w:customStyle="1" w:styleId="Heading1Char">
    <w:name w:val="Heading 1 Char"/>
    <w:basedOn w:val="DefaultParagraphFont"/>
    <w:link w:val="Heading1"/>
    <w:uiPriority w:val="9"/>
    <w:rsid w:val="00F112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12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128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128D"/>
    <w:pPr>
      <w:ind w:left="720"/>
      <w:contextualSpacing/>
    </w:pPr>
  </w:style>
  <w:style w:type="table" w:styleId="PlainTable1">
    <w:name w:val="Plain Table 1"/>
    <w:basedOn w:val="TableNormal"/>
    <w:uiPriority w:val="41"/>
    <w:rsid w:val="00F112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4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5FAE6E7D69236D40A5725BC0AA64AA7A008D74890EFA651E428A0B3BE19CF04685" ma:contentTypeVersion="57" ma:contentTypeDescription="" ma:contentTypeScope="" ma:versionID="3035bf2de96fc8fa402a42d77b53f79f">
  <xsd:schema xmlns:xsd="http://www.w3.org/2001/XMLSchema" xmlns:xs="http://www.w3.org/2001/XMLSchema" xmlns:p="http://schemas.microsoft.com/office/2006/metadata/properties" xmlns:ns1="http://schemas.microsoft.com/sharepoint/v3" xmlns:ns2="8f0eafa6-174b-49e9-ae72-df75d86d5f2b" xmlns:ns3="f6f9146e-1abd-4e69-99ce-21f265701872" xmlns:ns4="5cc3697c-f429-4c1c-b1cd-1ef57aa1f3e1" xmlns:ns5="5ccb6422-1946-4d96-b3a9-1b4a9b28bea5" targetNamespace="http://schemas.microsoft.com/office/2006/metadata/properties" ma:root="true" ma:fieldsID="969ea1e8b61d8f86ff64f3d57c45f20b" ns1:_="" ns2:_="" ns3:_="" ns4:_="" ns5:_="">
    <xsd:import namespace="http://schemas.microsoft.com/sharepoint/v3"/>
    <xsd:import namespace="8f0eafa6-174b-49e9-ae72-df75d86d5f2b"/>
    <xsd:import namespace="f6f9146e-1abd-4e69-99ce-21f265701872"/>
    <xsd:import namespace="5cc3697c-f429-4c1c-b1cd-1ef57aa1f3e1"/>
    <xsd:import namespace="5ccb6422-1946-4d96-b3a9-1b4a9b28bea5"/>
    <xsd:element name="properties">
      <xsd:complexType>
        <xsd:sequence>
          <xsd:element name="documentManagement">
            <xsd:complexType>
              <xsd:all>
                <xsd:element ref="ns2:Doc_x0020_Type_x0020__x0028_temp_x0029_" minOccurs="0"/>
                <xsd:element ref="ns4:Doc_x0020_Status" minOccurs="0"/>
                <xsd:element ref="ns1:PublishingContact" minOccurs="0"/>
                <xsd:element ref="ns5:TaxCatchAll" minOccurs="0"/>
                <xsd:element ref="ns3:k12e089033af4dd2b29498e954c425e8" minOccurs="0"/>
                <xsd:element ref="ns2:p648ca95a0f9410e9aa120400e58cc09" minOccurs="0"/>
                <xsd:element ref="ns5:TaxCatchAllLabel" minOccurs="0"/>
                <xsd:element ref="ns2:ndaaf9704fd344e383c07ee3be5a47d9" minOccurs="0"/>
                <xsd:element ref="ns3:c85ba249b04d4e7695d1cd39cc59a817" minOccurs="0"/>
                <xsd:element ref="ns3:TaxKeywordTaxHTField" minOccurs="0"/>
                <xsd:element ref="ns2:jaf1b1bc5de841479de6acaa973f90d5" minOccurs="0"/>
                <xsd:element ref="ns5:h7080648559b4830b9415d296a63c38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eafa6-174b-49e9-ae72-df75d86d5f2b" elementFormDefault="qualified">
    <xsd:import namespace="http://schemas.microsoft.com/office/2006/documentManagement/types"/>
    <xsd:import namespace="http://schemas.microsoft.com/office/infopath/2007/PartnerControls"/>
    <xsd:element name="Doc_x0020_Type_x0020__x0028_temp_x0029_" ma:index="4" nillable="true" ma:displayName="Doc Type" ma:format="Dropdown" ma:internalName="Doc_x0020_Type_x0020__x0028_temp_x0029_">
      <xsd:simpleType>
        <xsd:union memberTypes="dms:Text">
          <xsd:simpleType>
            <xsd:restriction base="dms:Choice">
              <xsd:enumeration value="Activity"/>
              <xsd:enumeration value="Analysis"/>
              <xsd:enumeration value="Article"/>
              <xsd:enumeration value="Asset"/>
              <xsd:enumeration value="Backlog"/>
              <xsd:enumeration value="Checklist"/>
              <xsd:enumeration value="Competitor Information"/>
              <xsd:enumeration value="Concept Proposal"/>
              <xsd:enumeration value="Data"/>
              <xsd:enumeration value="Evaluation Survey"/>
              <xsd:enumeration value="FAQ"/>
              <xsd:enumeration value="Feedback"/>
              <xsd:enumeration value="Framework"/>
              <xsd:enumeration value="Guide"/>
              <xsd:enumeration value="Learning Targets"/>
              <xsd:enumeration value="Media"/>
              <xsd:enumeration value="Planning"/>
              <xsd:enumeration value="Presentation"/>
              <xsd:enumeration value="Process"/>
              <xsd:enumeration value="Project Information"/>
              <xsd:enumeration value="Project Schedule"/>
              <xsd:enumeration value="Proto/Beta"/>
              <xsd:enumeration value="Requirement"/>
              <xsd:enumeration value="Report"/>
              <xsd:enumeration value="Research"/>
              <xsd:enumeration value="Resource Document"/>
              <xsd:enumeration value="Review"/>
              <xsd:enumeration value="Roadmap"/>
              <xsd:enumeration value="Staff Professional Learning"/>
              <xsd:enumeration value="Storyboard"/>
              <xsd:enumeration value="Template"/>
              <xsd:enumeration value="Testing"/>
              <xsd:enumeration value="Training"/>
            </xsd:restriction>
          </xsd:simpleType>
        </xsd:union>
      </xsd:simpleType>
    </xsd:element>
    <xsd:element name="p648ca95a0f9410e9aa120400e58cc09" ma:index="16" nillable="true" ma:taxonomy="true" ma:internalName="p648ca95a0f9410e9aa120400e58cc09" ma:taxonomyFieldName="Project_x0020__x002d__x0020_C_x0026_I" ma:displayName="Project" ma:default="" ma:fieldId="{9648ca95-a0f9-410e-9aa1-20400e58cc09}" ma:sspId="b4d47a90-cf98-4397-b16c-9ac657f0cf75" ma:termSetId="eea10849-8570-403c-83c9-60599131f696" ma:anchorId="eebabd71-e9f5-4a2c-a2a2-f13cd018ce36" ma:open="true" ma:isKeyword="false">
      <xsd:complexType>
        <xsd:sequence>
          <xsd:element ref="pc:Terms" minOccurs="0" maxOccurs="1"/>
        </xsd:sequence>
      </xsd:complexType>
    </xsd:element>
    <xsd:element name="ndaaf9704fd344e383c07ee3be5a47d9" ma:index="18" nillable="true" ma:taxonomy="true" ma:internalName="ndaaf9704fd344e383c07ee3be5a47d9" ma:taxonomyFieldName="ADDIE_x0020_Phase0" ma:displayName="ADDIE Phase" ma:default="" ma:fieldId="{7daaf970-4fd3-44e3-83c0-7ee3be5a47d9}" ma:sspId="b4d47a90-cf98-4397-b16c-9ac657f0cf75" ma:termSetId="eea10849-8570-403c-83c9-60599131f696" ma:anchorId="70d7b916-4db8-4c2c-bde6-3c6d73d30ac5" ma:open="false" ma:isKeyword="false">
      <xsd:complexType>
        <xsd:sequence>
          <xsd:element ref="pc:Terms" minOccurs="0" maxOccurs="1"/>
        </xsd:sequence>
      </xsd:complexType>
    </xsd:element>
    <xsd:element name="jaf1b1bc5de841479de6acaa973f90d5" ma:index="23" nillable="true" ma:taxonomy="true" ma:internalName="jaf1b1bc5de841479de6acaa973f90d5" ma:taxonomyFieldName="Calendar1" ma:displayName="Calendar" ma:default="" ma:fieldId="{3af1b1bc-5de8-4147-9de6-acaa973f90d5}" ma:sspId="b4d47a90-cf98-4397-b16c-9ac657f0cf75" ma:termSetId="4e386e30-acd3-4b74-bcf1-35fa9120a03e" ma:anchorId="d60912d4-b161-49b0-a875-0d5804d727cc"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f9146e-1abd-4e69-99ce-21f265701872" elementFormDefault="qualified">
    <xsd:import namespace="http://schemas.microsoft.com/office/2006/documentManagement/types"/>
    <xsd:import namespace="http://schemas.microsoft.com/office/infopath/2007/PartnerControls"/>
    <xsd:element name="k12e089033af4dd2b29498e954c425e8" ma:index="13" nillable="true" ma:taxonomy="true" ma:internalName="k12e089033af4dd2b29498e954c425e8" ma:taxonomyFieldName="Audience_x0020__x002d__x0020_Publishing" ma:displayName="Audience" ma:default="102;#Professional Development, Curriculum ＆ Instruction|3f52762f-4c9b-4ba4-8d81-01e9867c9586" ma:fieldId="{412e0890-33af-4dd2-b294-98e954c425e8}" ma:taxonomyMulti="true" ma:sspId="b4d47a90-cf98-4397-b16c-9ac657f0cf75" ma:termSetId="42b6e5e9-2495-40be-8187-74b886e6a4eb" ma:anchorId="00000000-0000-0000-0000-000000000000" ma:open="false" ma:isKeyword="false">
      <xsd:complexType>
        <xsd:sequence>
          <xsd:element ref="pc:Terms" minOccurs="0" maxOccurs="1"/>
        </xsd:sequence>
      </xsd:complexType>
    </xsd:element>
    <xsd:element name="c85ba249b04d4e7695d1cd39cc59a817" ma:index="20" nillable="true" ma:taxonomy="true" ma:internalName="c85ba249b04d4e7695d1cd39cc59a817" ma:taxonomyFieldName="Product_x0020__x0028_NWEA_x0020__x0026__x0020_Competitor_x0029_" ma:displayName="Product (NWEA &amp; Competitor)" ma:readOnly="false" ma:default="" ma:fieldId="{c85ba249-b04d-4e76-95d1-cd39cc59a817}" ma:taxonomyMulti="true" ma:sspId="b4d47a90-cf98-4397-b16c-9ac657f0cf75" ma:termSetId="3e1361a0-f940-4e58-9759-b468702679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b4d47a90-cf98-4397-b16c-9ac657f0cf7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3697c-f429-4c1c-b1cd-1ef57aa1f3e1" elementFormDefault="qualified">
    <xsd:import namespace="http://schemas.microsoft.com/office/2006/documentManagement/types"/>
    <xsd:import namespace="http://schemas.microsoft.com/office/infopath/2007/PartnerControls"/>
    <xsd:element name="Doc_x0020_Status" ma:index="5" nillable="true" ma:displayName="Document Status" ma:default="Current" ma:format="Dropdown" ma:internalName="Doc_x0020_Status">
      <xsd:simpleType>
        <xsd:restriction base="dms:Choice">
          <xsd:enumeration value="Current"/>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5ccb6422-1946-4d96-b3a9-1b4a9b28bea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3bf2c-a19d-47d4-b62c-05610c0061d2}" ma:internalName="TaxCatchAll" ma:showField="CatchAllData" ma:web="f6f9146e-1abd-4e69-99ce-21f265701872">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53bf2c-a19d-47d4-b62c-05610c0061d2}" ma:internalName="TaxCatchAllLabel" ma:readOnly="true" ma:showField="CatchAllDataLabel" ma:web="f6f9146e-1abd-4e69-99ce-21f265701872">
      <xsd:complexType>
        <xsd:complexContent>
          <xsd:extension base="dms:MultiChoiceLookup">
            <xsd:sequence>
              <xsd:element name="Value" type="dms:Lookup" maxOccurs="unbounded" minOccurs="0" nillable="true"/>
            </xsd:sequence>
          </xsd:extension>
        </xsd:complexContent>
      </xsd:complexType>
    </xsd:element>
    <xsd:element name="h7080648559b4830b9415d296a63c38c" ma:index="26" nillable="true" ma:taxonomy="true" ma:internalName="h7080648559b4830b9415d296a63c38c" ma:taxonomyFieldName="Responsible_x0020_Team" ma:displayName="Responsible Team" ma:default="166;#Professional Development Design|881b6db8-ed25-41e0-bb47-32eac046638c" ma:fieldId="{17080648-559b-4830-b941-5d296a63c38c}" ma:sspId="b4d47a90-cf98-4397-b16c-9ac657f0cf75" ma:termSetId="90fabd46-d121-4719-8a7c-ff78fa8868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aaf9704fd344e383c07ee3be5a47d9 xmlns="8f0eafa6-174b-49e9-ae72-df75d86d5f2b">
      <Terms xmlns="http://schemas.microsoft.com/office/infopath/2007/PartnerControls">
        <TermInfo xmlns="http://schemas.microsoft.com/office/infopath/2007/PartnerControls">
          <TermName xmlns="http://schemas.microsoft.com/office/infopath/2007/PartnerControls">2 Design</TermName>
          <TermId xmlns="http://schemas.microsoft.com/office/infopath/2007/PartnerControls">5c13863c-cf30-4f99-93b9-954b6b50cd2b</TermId>
        </TermInfo>
      </Terms>
    </ndaaf9704fd344e383c07ee3be5a47d9>
    <TaxKeywordTaxHTField xmlns="f6f9146e-1abd-4e69-99ce-21f265701872">
      <Terms xmlns="http://schemas.microsoft.com/office/infopath/2007/PartnerControls"/>
    </TaxKeywordTaxHTField>
    <c85ba249b04d4e7695d1cd39cc59a817 xmlns="f6f9146e-1abd-4e69-99ce-21f265701872">
      <Terms xmlns="http://schemas.microsoft.com/office/infopath/2007/PartnerControls"/>
    </c85ba249b04d4e7695d1cd39cc59a817>
    <h7080648559b4830b9415d296a63c38c xmlns="5ccb6422-1946-4d96-b3a9-1b4a9b28bea5">
      <Terms xmlns="http://schemas.microsoft.com/office/infopath/2007/PartnerControls">
        <TermInfo xmlns="http://schemas.microsoft.com/office/infopath/2007/PartnerControls">
          <TermName xmlns="http://schemas.microsoft.com/office/infopath/2007/PartnerControls">Professional Development Design</TermName>
          <TermId xmlns="http://schemas.microsoft.com/office/infopath/2007/PartnerControls">881b6db8-ed25-41e0-bb47-32eac046638c</TermId>
        </TermInfo>
      </Terms>
    </h7080648559b4830b9415d296a63c38c>
    <p648ca95a0f9410e9aa120400e58cc09 xmlns="8f0eafa6-174b-49e9-ae72-df75d86d5f2b">
      <Terms xmlns="http://schemas.microsoft.com/office/infopath/2007/PartnerControls">
        <TermInfo xmlns="http://schemas.microsoft.com/office/infopath/2007/PartnerControls">
          <TermName xmlns="http://schemas.microsoft.com/office/infopath/2007/PartnerControls">SLO Solution</TermName>
          <TermId xmlns="http://schemas.microsoft.com/office/infopath/2007/PartnerControls">d76c1f95-d93b-48e9-bc82-1268cc6a76f8</TermId>
        </TermInfo>
      </Terms>
    </p648ca95a0f9410e9aa120400e58cc09>
    <Doc_x0020_Type_x0020__x0028_temp_x0029_ xmlns="8f0eafa6-174b-49e9-ae72-df75d86d5f2b">Asset</Doc_x0020_Type_x0020__x0028_temp_x0029_>
    <Doc_x0020_Status xmlns="5cc3697c-f429-4c1c-b1cd-1ef57aa1f3e1">Current</Doc_x0020_Status>
    <jaf1b1bc5de841479de6acaa973f90d5 xmlns="8f0eafa6-174b-49e9-ae72-df75d86d5f2b">
      <Terms xmlns="http://schemas.microsoft.com/office/infopath/2007/PartnerControls"/>
    </jaf1b1bc5de841479de6acaa973f90d5>
    <PublishingContact xmlns="http://schemas.microsoft.com/sharepoint/v3">
      <UserInfo>
        <DisplayName/>
        <AccountId xsi:nil="true"/>
        <AccountType/>
      </UserInfo>
    </PublishingContact>
    <TaxCatchAll xmlns="5ccb6422-1946-4d96-b3a9-1b4a9b28bea5">
      <Value>166</Value>
      <Value>102</Value>
      <Value>17</Value>
      <Value>79</Value>
    </TaxCatchAll>
    <k12e089033af4dd2b29498e954c425e8 xmlns="f6f9146e-1abd-4e69-99ce-21f265701872">
      <Terms xmlns="http://schemas.microsoft.com/office/infopath/2007/PartnerControls">
        <TermInfo xmlns="http://schemas.microsoft.com/office/infopath/2007/PartnerControls">
          <TermName xmlns="http://schemas.microsoft.com/office/infopath/2007/PartnerControls">Professional Development, Curriculum ＆ Instruction</TermName>
          <TermId xmlns="http://schemas.microsoft.com/office/infopath/2007/PartnerControls">3f52762f-4c9b-4ba4-8d81-01e9867c9586</TermId>
        </TermInfo>
      </Terms>
    </k12e089033af4dd2b29498e954c425e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18535-3664-45E4-99DB-DC02FD2CB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0eafa6-174b-49e9-ae72-df75d86d5f2b"/>
    <ds:schemaRef ds:uri="f6f9146e-1abd-4e69-99ce-21f265701872"/>
    <ds:schemaRef ds:uri="5cc3697c-f429-4c1c-b1cd-1ef57aa1f3e1"/>
    <ds:schemaRef ds:uri="5ccb6422-1946-4d96-b3a9-1b4a9b28b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E9AF4-D60C-4619-B22B-0B59054C0D4A}">
  <ds:schemaRefs>
    <ds:schemaRef ds:uri="http://schemas.microsoft.com/office/2006/metadata/properties"/>
    <ds:schemaRef ds:uri="http://schemas.microsoft.com/office/infopath/2007/PartnerControls"/>
    <ds:schemaRef ds:uri="8f0eafa6-174b-49e9-ae72-df75d86d5f2b"/>
    <ds:schemaRef ds:uri="f6f9146e-1abd-4e69-99ce-21f265701872"/>
    <ds:schemaRef ds:uri="5ccb6422-1946-4d96-b3a9-1b4a9b28bea5"/>
    <ds:schemaRef ds:uri="5cc3697c-f429-4c1c-b1cd-1ef57aa1f3e1"/>
    <ds:schemaRef ds:uri="http://schemas.microsoft.com/sharepoint/v3"/>
  </ds:schemaRefs>
</ds:datastoreItem>
</file>

<file path=customXml/itemProps3.xml><?xml version="1.0" encoding="utf-8"?>
<ds:datastoreItem xmlns:ds="http://schemas.openxmlformats.org/officeDocument/2006/customXml" ds:itemID="{D7489245-3D69-4B7C-B6DD-E035BE59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Nelsen</dc:creator>
  <cp:keywords/>
  <dc:description/>
  <cp:lastModifiedBy>Dawn Essig</cp:lastModifiedBy>
  <cp:revision>5</cp:revision>
  <cp:lastPrinted>2016-04-26T14:21:00Z</cp:lastPrinted>
  <dcterms:created xsi:type="dcterms:W3CDTF">2016-10-09T19:32:00Z</dcterms:created>
  <dcterms:modified xsi:type="dcterms:W3CDTF">2017-10-22T13:51:00Z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0x0101005FAE6E7D69236D40A5725BC0AA64AA7A008D74890EFA651E428A0B3BE19CF04685</vt:lpwstr>
  </property>
  <property fmtid="{D5CDD505-2E9C-101B-9397-08002B2CF9AE}" pid="3" name="Audience - Publishing">
    <vt:lpwstr>102;#Professional Development, Curriculum ＆ Instruction|3f52762f-4c9b-4ba4-8d81-01e9867c9586</vt:lpwstr>
  </property>
  <property fmtid="{D5CDD505-2E9C-101B-9397-08002B2CF9AE}" pid="4" name="TaxKeyword">
    <vt:lpwstr/>
  </property>
  <property fmtid="{D5CDD505-2E9C-101B-9397-08002B2CF9AE}" pid="5" name="Product (NWEA &amp; Competitor)">
    <vt:lpwstr/>
  </property>
  <property fmtid="{D5CDD505-2E9C-101B-9397-08002B2CF9AE}" pid="6" name="Responsible Team">
    <vt:lpwstr>166;#Professional Development Design|881b6db8-ed25-41e0-bb47-32eac046638c</vt:lpwstr>
  </property>
  <property fmtid="{D5CDD505-2E9C-101B-9397-08002B2CF9AE}" pid="7" name="Calendar1">
    <vt:lpwstr/>
  </property>
  <property fmtid="{D5CDD505-2E9C-101B-9397-08002B2CF9AE}" pid="8" name="ADDIE Phase0">
    <vt:lpwstr>17;#2 Design|5c13863c-cf30-4f99-93b9-954b6b50cd2b</vt:lpwstr>
  </property>
  <property fmtid="{D5CDD505-2E9C-101B-9397-08002B2CF9AE}" pid="9" name="Project - C&amp;I">
    <vt:lpwstr>79;#SLO Solution|d76c1f95-d93b-48e9-bc82-1268cc6a76f8</vt:lpwstr>
  </property>
  <property fmtid="{D5CDD505-2E9C-101B-9397-08002B2CF9AE}" pid="10" name="SharedWithUsers">
    <vt:lpwstr>72;#Vicki McCoy;#171;#Dawn Essig</vt:lpwstr>
  </property>
</Properties>
</file>